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4F69D2D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w:t>
      </w:r>
      <w:r w:rsidR="001F6151">
        <w:t>8</w:t>
      </w:r>
      <w:r w:rsidRPr="00CE0424">
        <w:tab/>
      </w:r>
      <w:proofErr w:type="spellStart"/>
      <w:r w:rsidRPr="00F26A59">
        <w:rPr>
          <w:sz w:val="32"/>
          <w:szCs w:val="32"/>
        </w:rPr>
        <w:t>Tdoc</w:t>
      </w:r>
      <w:proofErr w:type="spellEnd"/>
      <w:r w:rsidRPr="00F26A59">
        <w:rPr>
          <w:sz w:val="32"/>
          <w:szCs w:val="32"/>
        </w:rPr>
        <w:t xml:space="preserve"> </w:t>
      </w:r>
      <w:r w:rsidR="00091557" w:rsidRPr="00F26A59">
        <w:rPr>
          <w:sz w:val="32"/>
          <w:szCs w:val="32"/>
        </w:rPr>
        <w:t>R</w:t>
      </w:r>
      <w:r w:rsidR="008F1C4E" w:rsidRPr="00F26A59">
        <w:rPr>
          <w:sz w:val="32"/>
          <w:szCs w:val="32"/>
        </w:rPr>
        <w:t>1</w:t>
      </w:r>
      <w:r w:rsidR="00091557" w:rsidRPr="00F26A59">
        <w:rPr>
          <w:sz w:val="32"/>
          <w:szCs w:val="32"/>
        </w:rPr>
        <w:t>-</w:t>
      </w:r>
      <w:r w:rsidR="005F3025" w:rsidRPr="00F26A59">
        <w:rPr>
          <w:sz w:val="32"/>
          <w:szCs w:val="32"/>
        </w:rPr>
        <w:t>1</w:t>
      </w:r>
      <w:r w:rsidR="00044F46" w:rsidRPr="00F26A59">
        <w:rPr>
          <w:sz w:val="32"/>
          <w:szCs w:val="32"/>
        </w:rPr>
        <w:t>9</w:t>
      </w:r>
      <w:r w:rsidR="00AF78B5" w:rsidRPr="00F26A59">
        <w:rPr>
          <w:sz w:val="32"/>
          <w:szCs w:val="32"/>
        </w:rPr>
        <w:t>0</w:t>
      </w:r>
      <w:r w:rsidR="00DF11E6" w:rsidRPr="00DF11E6">
        <w:rPr>
          <w:sz w:val="32"/>
          <w:szCs w:val="32"/>
        </w:rPr>
        <w:t>9226</w:t>
      </w:r>
    </w:p>
    <w:p w14:paraId="3ACB3370" w14:textId="2772404C" w:rsidR="00AB7127" w:rsidRPr="00AB7127" w:rsidRDefault="001F6151" w:rsidP="00AB7127">
      <w:pPr>
        <w:tabs>
          <w:tab w:val="center" w:pos="4536"/>
          <w:tab w:val="right" w:pos="9072"/>
        </w:tabs>
        <w:rPr>
          <w:rFonts w:ascii="Arial" w:eastAsia="MS Mincho" w:hAnsi="Arial" w:cs="Arial"/>
          <w:b/>
          <w:bCs/>
          <w:sz w:val="24"/>
        </w:rPr>
      </w:pPr>
      <w:r>
        <w:rPr>
          <w:rFonts w:ascii="Arial" w:eastAsia="MS Mincho" w:hAnsi="Arial" w:cs="Arial"/>
          <w:b/>
          <w:bCs/>
          <w:sz w:val="24"/>
        </w:rPr>
        <w:t>Prague</w:t>
      </w:r>
      <w:r w:rsidR="00AB7127" w:rsidRPr="00AB7127">
        <w:rPr>
          <w:rFonts w:ascii="Arial" w:eastAsia="MS Mincho" w:hAnsi="Arial" w:cs="Arial"/>
          <w:b/>
          <w:bCs/>
          <w:sz w:val="24"/>
        </w:rPr>
        <w:t>,</w:t>
      </w:r>
      <w:r>
        <w:rPr>
          <w:rFonts w:ascii="Arial" w:eastAsia="MS Mincho" w:hAnsi="Arial" w:cs="Arial"/>
          <w:b/>
          <w:bCs/>
          <w:sz w:val="24"/>
        </w:rPr>
        <w:t xml:space="preserve"> </w:t>
      </w:r>
      <w:r w:rsidR="00602205">
        <w:rPr>
          <w:rFonts w:ascii="Arial" w:eastAsia="MS Mincho" w:hAnsi="Arial" w:cs="Arial"/>
          <w:b/>
          <w:bCs/>
          <w:sz w:val="24"/>
        </w:rPr>
        <w:t>Czech Republic</w:t>
      </w:r>
      <w:r w:rsidR="00AB7127" w:rsidRPr="00AB7127">
        <w:rPr>
          <w:rFonts w:ascii="Arial" w:eastAsia="MS Mincho" w:hAnsi="Arial" w:cs="Arial"/>
          <w:b/>
          <w:bCs/>
          <w:sz w:val="24"/>
        </w:rPr>
        <w:t xml:space="preserve">, </w:t>
      </w:r>
      <w:r>
        <w:rPr>
          <w:rFonts w:ascii="Arial" w:eastAsia="MS Mincho" w:hAnsi="Arial" w:cs="Arial"/>
          <w:b/>
          <w:bCs/>
          <w:sz w:val="24"/>
        </w:rPr>
        <w:t>August 26</w:t>
      </w:r>
      <w:r w:rsidRPr="001F6151">
        <w:rPr>
          <w:rFonts w:ascii="Arial" w:eastAsia="MS Mincho" w:hAnsi="Arial" w:cs="Arial"/>
          <w:b/>
          <w:bCs/>
          <w:sz w:val="24"/>
          <w:vertAlign w:val="superscript"/>
        </w:rPr>
        <w:t>th</w:t>
      </w:r>
      <w:r>
        <w:rPr>
          <w:rFonts w:ascii="Arial" w:eastAsia="MS Mincho" w:hAnsi="Arial" w:cs="Arial"/>
          <w:b/>
          <w:bCs/>
          <w:sz w:val="24"/>
        </w:rPr>
        <w:t xml:space="preserve"> – 30</w:t>
      </w:r>
      <w:r w:rsidRPr="001F6151">
        <w:rPr>
          <w:rFonts w:ascii="Arial" w:eastAsia="MS Mincho" w:hAnsi="Arial" w:cs="Arial"/>
          <w:b/>
          <w:bCs/>
          <w:sz w:val="24"/>
          <w:vertAlign w:val="superscript"/>
        </w:rPr>
        <w:t>th</w:t>
      </w:r>
      <w:r w:rsidR="00AB7127" w:rsidRPr="00AB7127">
        <w:rPr>
          <w:rFonts w:ascii="Arial" w:eastAsia="MS Mincho" w:hAnsi="Arial" w:cs="Arial"/>
          <w:b/>
          <w:bCs/>
          <w:sz w:val="24"/>
        </w:rPr>
        <w:t>, 2019</w:t>
      </w:r>
    </w:p>
    <w:p w14:paraId="4BC66F81" w14:textId="59AF4198" w:rsidR="00E90E49" w:rsidRPr="00144719" w:rsidRDefault="00E90E49" w:rsidP="00311702">
      <w:pPr>
        <w:pStyle w:val="3GPPHeader"/>
        <w:rPr>
          <w:sz w:val="22"/>
          <w:szCs w:val="22"/>
          <w:lang w:val="en-US"/>
        </w:rPr>
      </w:pPr>
      <w:r w:rsidRPr="00144719">
        <w:rPr>
          <w:sz w:val="22"/>
          <w:szCs w:val="22"/>
          <w:lang w:val="en-US"/>
        </w:rPr>
        <w:t>Agenda Item:</w:t>
      </w:r>
      <w:r w:rsidRPr="00144719">
        <w:rPr>
          <w:sz w:val="22"/>
          <w:szCs w:val="22"/>
          <w:lang w:val="en-US"/>
        </w:rPr>
        <w:tab/>
      </w:r>
      <w:r w:rsidR="00E03585" w:rsidRPr="00AF78B5">
        <w:rPr>
          <w:sz w:val="22"/>
          <w:szCs w:val="22"/>
          <w:lang w:val="en-US"/>
        </w:rPr>
        <w:t>7.2.</w:t>
      </w:r>
      <w:r w:rsidR="00CF191C" w:rsidRPr="00AF78B5">
        <w:rPr>
          <w:sz w:val="22"/>
          <w:szCs w:val="22"/>
          <w:lang w:val="en-US"/>
        </w:rPr>
        <w:t>12.</w:t>
      </w:r>
      <w:r w:rsidR="007B19EE" w:rsidRPr="00AF78B5">
        <w:rPr>
          <w:sz w:val="22"/>
          <w:szCs w:val="22"/>
          <w:lang w:val="en-US"/>
        </w:rPr>
        <w:t>1</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5B4F0E81" w:rsidR="00E90E49" w:rsidRPr="00CE0424" w:rsidRDefault="003D3C45" w:rsidP="00311702">
      <w:pPr>
        <w:pStyle w:val="3GPPHeader"/>
        <w:rPr>
          <w:sz w:val="22"/>
          <w:szCs w:val="22"/>
        </w:rPr>
      </w:pPr>
      <w:r>
        <w:rPr>
          <w:sz w:val="22"/>
          <w:szCs w:val="22"/>
        </w:rPr>
        <w:t>Title:</w:t>
      </w:r>
      <w:r w:rsidR="00E90E49" w:rsidRPr="00CE0424">
        <w:rPr>
          <w:sz w:val="22"/>
          <w:szCs w:val="22"/>
        </w:rPr>
        <w:tab/>
      </w:r>
      <w:r w:rsidR="00636A94">
        <w:t>Physical Layer Aspects for Mobility Enhancements</w:t>
      </w:r>
    </w:p>
    <w:p w14:paraId="1B3B5CE0" w14:textId="00F6F010"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E03585">
        <w:rPr>
          <w:sz w:val="22"/>
          <w:szCs w:val="22"/>
        </w:rPr>
        <w:t>Discussion</w:t>
      </w:r>
    </w:p>
    <w:p w14:paraId="4F66B7D2" w14:textId="77777777" w:rsidR="00E90E49" w:rsidRPr="00CE0424" w:rsidRDefault="00230D18" w:rsidP="00CE0424">
      <w:pPr>
        <w:pStyle w:val="Heading1"/>
      </w:pPr>
      <w:r>
        <w:t>1</w:t>
      </w:r>
      <w:r>
        <w:tab/>
      </w:r>
      <w:r w:rsidR="00E90E49" w:rsidRPr="00CE0424">
        <w:t>Introduction</w:t>
      </w:r>
    </w:p>
    <w:p w14:paraId="32A6C0D7" w14:textId="76531C4D" w:rsidR="00477768" w:rsidRPr="00CE0424" w:rsidRDefault="00CF2719" w:rsidP="00CE0424">
      <w:pPr>
        <w:pStyle w:val="BodyText"/>
      </w:pPr>
      <w:r>
        <w:t xml:space="preserve">In this contribution, we discuss physical layer aspects </w:t>
      </w:r>
      <w:r w:rsidR="00521169">
        <w:t>for mobility enhancements.</w:t>
      </w:r>
      <w:r w:rsidR="00644F4E">
        <w:t xml:space="preserve"> We also discuss the possibility </w:t>
      </w:r>
      <w:r w:rsidR="00ED6A00">
        <w:t xml:space="preserve">to implement parts of the mobility functionality in protocol layers below RRC. Finally, we propose </w:t>
      </w:r>
      <w:r w:rsidR="00644F4E">
        <w:t>to perform early CSI reporting during handover.</w:t>
      </w:r>
    </w:p>
    <w:p w14:paraId="7EE2C25E" w14:textId="53DE7522" w:rsidR="00521169" w:rsidRPr="00521169" w:rsidRDefault="00230D18" w:rsidP="00ED6A00">
      <w:pPr>
        <w:pStyle w:val="Heading1"/>
      </w:pPr>
      <w:bookmarkStart w:id="0" w:name="_Ref178064866"/>
      <w:r>
        <w:t>2</w:t>
      </w:r>
      <w:r>
        <w:tab/>
      </w:r>
      <w:r w:rsidR="004000E8" w:rsidRPr="00CE0424">
        <w:t>Discussion</w:t>
      </w:r>
      <w:bookmarkEnd w:id="0"/>
    </w:p>
    <w:p w14:paraId="4BC022B7" w14:textId="6864DF6F" w:rsidR="00F63950" w:rsidRDefault="00230D18" w:rsidP="00F63950">
      <w:pPr>
        <w:pStyle w:val="Heading2"/>
      </w:pPr>
      <w:r>
        <w:t>2.1</w:t>
      </w:r>
      <w:r>
        <w:tab/>
      </w:r>
      <w:r w:rsidR="00521169">
        <w:t>Physical layer aspects of RACH-less HO</w:t>
      </w:r>
    </w:p>
    <w:p w14:paraId="00DC913A" w14:textId="2CC23644" w:rsidR="00AC4800" w:rsidRDefault="00AC4800" w:rsidP="00AC4800">
      <w:pPr>
        <w:pStyle w:val="BodyText"/>
      </w:pPr>
      <w:r>
        <w:t>In RAN1#97, the following conclusion was made:</w:t>
      </w:r>
    </w:p>
    <w:p w14:paraId="31A89044" w14:textId="1FBFF7A9" w:rsidR="00AC4800" w:rsidRPr="00AC4800" w:rsidRDefault="00640166" w:rsidP="00AC4800">
      <w:pPr>
        <w:pStyle w:val="BodyText"/>
      </w:pPr>
      <w:r>
        <w:rPr>
          <w:noProof/>
        </w:rPr>
        <mc:AlternateContent>
          <mc:Choice Requires="wps">
            <w:drawing>
              <wp:inline distT="0" distB="0" distL="0" distR="0" wp14:anchorId="228CC266" wp14:editId="533DA029">
                <wp:extent cx="6120765" cy="8359668"/>
                <wp:effectExtent l="0" t="0" r="13335" b="10160"/>
                <wp:docPr id="4" name="Text Box 4"/>
                <wp:cNvGraphicFramePr/>
                <a:graphic xmlns:a="http://schemas.openxmlformats.org/drawingml/2006/main">
                  <a:graphicData uri="http://schemas.microsoft.com/office/word/2010/wordprocessingShape">
                    <wps:wsp>
                      <wps:cNvSpPr txBox="1"/>
                      <wps:spPr>
                        <a:xfrm>
                          <a:off x="0" y="0"/>
                          <a:ext cx="6120765" cy="8359668"/>
                        </a:xfrm>
                        <a:prstGeom prst="rect">
                          <a:avLst/>
                        </a:prstGeom>
                        <a:solidFill>
                          <a:schemeClr val="lt1"/>
                        </a:solidFill>
                        <a:ln w="6350">
                          <a:solidFill>
                            <a:prstClr val="black"/>
                          </a:solidFill>
                        </a:ln>
                      </wps:spPr>
                      <wps:txbx>
                        <w:txbxContent>
                          <w:p w14:paraId="7098CBB6" w14:textId="77777777" w:rsidR="00C8536B" w:rsidRPr="00ED6A00" w:rsidRDefault="00C8536B" w:rsidP="00640166">
                            <w:pPr>
                              <w:rPr>
                                <w:b/>
                              </w:rPr>
                            </w:pPr>
                            <w:r w:rsidRPr="00ED6A00">
                              <w:rPr>
                                <w:b/>
                                <w:u w:val="single"/>
                              </w:rPr>
                              <w:t>Conclusion</w:t>
                            </w:r>
                            <w:r w:rsidRPr="00ED6A00">
                              <w:rPr>
                                <w:b/>
                              </w:rPr>
                              <w:t>:</w:t>
                            </w:r>
                          </w:p>
                          <w:p w14:paraId="30CC0655" w14:textId="77777777" w:rsidR="00C8536B" w:rsidRPr="00ED6A00" w:rsidRDefault="00C8536B" w:rsidP="00640166">
                            <w:pPr>
                              <w:numPr>
                                <w:ilvl w:val="0"/>
                                <w:numId w:val="28"/>
                              </w:numPr>
                              <w:rPr>
                                <w:lang w:eastAsia="x-none"/>
                              </w:rPr>
                            </w:pPr>
                            <w:r w:rsidRPr="00ED6A00">
                              <w:rPr>
                                <w:lang w:eastAsia="x-none"/>
                              </w:rPr>
                              <w:t>RACH-less HO in NR can at least support TA scenarios where target cell TA is zero or same as one of serving cell TAs in FR1</w:t>
                            </w:r>
                          </w:p>
                          <w:p w14:paraId="1E1BBAD4" w14:textId="77777777" w:rsidR="00C8536B" w:rsidRPr="00ED6A00" w:rsidRDefault="00C8536B" w:rsidP="00BD6E1E">
                            <w:pPr>
                              <w:numPr>
                                <w:ilvl w:val="1"/>
                                <w:numId w:val="28"/>
                              </w:numPr>
                              <w:spacing w:after="120"/>
                              <w:ind w:left="1434" w:hanging="357"/>
                              <w:rPr>
                                <w:lang w:eastAsia="x-none"/>
                              </w:rPr>
                            </w:pPr>
                            <w:r w:rsidRPr="00ED6A00">
                              <w:rPr>
                                <w:lang w:eastAsia="x-none"/>
                              </w:rPr>
                              <w:t>FFS: RACH-less HO in FR2 including feasibility</w:t>
                            </w:r>
                          </w:p>
                          <w:p w14:paraId="28DB2997" w14:textId="77777777" w:rsidR="00C8536B" w:rsidRPr="00ED6A00" w:rsidRDefault="00C8536B" w:rsidP="00BD6E1E">
                            <w:pPr>
                              <w:numPr>
                                <w:ilvl w:val="1"/>
                                <w:numId w:val="28"/>
                              </w:numPr>
                              <w:spacing w:after="120"/>
                              <w:ind w:left="1434" w:hanging="357"/>
                              <w:rPr>
                                <w:lang w:eastAsia="x-none"/>
                              </w:rPr>
                            </w:pPr>
                            <w:r w:rsidRPr="00ED6A00">
                              <w:rPr>
                                <w:lang w:eastAsia="x-none"/>
                              </w:rPr>
                              <w:t>FFS: whether to indicate a different TA reference for a different SS/PBCH block or CSI-RS resource</w:t>
                            </w:r>
                          </w:p>
                          <w:p w14:paraId="7AD73FC6" w14:textId="77777777" w:rsidR="00C8536B" w:rsidRPr="00ED6A00" w:rsidRDefault="00C8536B" w:rsidP="00640166">
                            <w:pPr>
                              <w:numPr>
                                <w:ilvl w:val="0"/>
                                <w:numId w:val="28"/>
                              </w:numPr>
                              <w:rPr>
                                <w:lang w:eastAsia="x-none"/>
                              </w:rPr>
                            </w:pPr>
                            <w:r w:rsidRPr="00ED6A00">
                              <w:rPr>
                                <w:lang w:eastAsia="x-none"/>
                              </w:rPr>
                              <w:t>For FR1 intra-frequency HO, further study whether any enhancement on determining TA compared to LTE RACH-less HO is needed and feasible. The following options can be used as a starting point:</w:t>
                            </w:r>
                          </w:p>
                          <w:p w14:paraId="2EB6786E" w14:textId="77777777" w:rsidR="00C8536B" w:rsidRPr="00ED6A00" w:rsidRDefault="00C8536B" w:rsidP="00BD6E1E">
                            <w:pPr>
                              <w:numPr>
                                <w:ilvl w:val="1"/>
                                <w:numId w:val="28"/>
                              </w:numPr>
                              <w:spacing w:after="120"/>
                              <w:ind w:left="1434" w:hanging="357"/>
                              <w:rPr>
                                <w:lang w:eastAsia="x-none"/>
                              </w:rPr>
                            </w:pPr>
                            <w:r w:rsidRPr="00ED6A00">
                              <w:rPr>
                                <w:lang w:eastAsia="x-none"/>
                              </w:rPr>
                              <w:t>Option 1: Network indicates a timing refinement factor to UE so that UE can use at least the indicated timing refinement factor to adjust the target cell TA from the source cell TA.</w:t>
                            </w:r>
                          </w:p>
                          <w:p w14:paraId="2936E436" w14:textId="77777777" w:rsidR="00C8536B" w:rsidRPr="00ED6A00" w:rsidRDefault="00C8536B" w:rsidP="00BD6E1E">
                            <w:pPr>
                              <w:numPr>
                                <w:ilvl w:val="1"/>
                                <w:numId w:val="28"/>
                              </w:numPr>
                              <w:spacing w:after="120"/>
                              <w:ind w:left="1434" w:hanging="357"/>
                              <w:rPr>
                                <w:lang w:eastAsia="x-none"/>
                              </w:rPr>
                            </w:pPr>
                            <w:r w:rsidRPr="00ED6A00">
                              <w:rPr>
                                <w:lang w:eastAsia="x-none"/>
                              </w:rPr>
                              <w:t>Option 2: UE performs an autonomous TA adjustment</w:t>
                            </w:r>
                          </w:p>
                          <w:p w14:paraId="39DDB3B3" w14:textId="77777777" w:rsidR="00C8536B" w:rsidRPr="00ED6A00" w:rsidRDefault="00C8536B" w:rsidP="00BD6E1E">
                            <w:pPr>
                              <w:numPr>
                                <w:ilvl w:val="1"/>
                                <w:numId w:val="28"/>
                              </w:numPr>
                              <w:spacing w:after="120"/>
                              <w:ind w:left="1434" w:hanging="357"/>
                              <w:rPr>
                                <w:lang w:eastAsia="x-none"/>
                              </w:rPr>
                            </w:pPr>
                            <w:r w:rsidRPr="00ED6A00">
                              <w:rPr>
                                <w:lang w:eastAsia="x-none"/>
                              </w:rPr>
                              <w:t>Option 3: Network indicates the target cell TA that is estimated by the target cell based on SRS transmission to the source cell</w:t>
                            </w:r>
                          </w:p>
                          <w:p w14:paraId="0943A9D4" w14:textId="77777777" w:rsidR="00C8536B" w:rsidRPr="00ED6A00" w:rsidRDefault="00C8536B" w:rsidP="00BD6E1E">
                            <w:pPr>
                              <w:numPr>
                                <w:ilvl w:val="1"/>
                                <w:numId w:val="28"/>
                              </w:numPr>
                              <w:spacing w:after="120"/>
                              <w:ind w:left="1434" w:hanging="357"/>
                              <w:rPr>
                                <w:lang w:eastAsia="x-none"/>
                              </w:rPr>
                            </w:pPr>
                            <w:r w:rsidRPr="00ED6A00">
                              <w:rPr>
                                <w:lang w:eastAsia="x-none"/>
                              </w:rPr>
                              <w:t>FFS the case of FR1 inter-frequency HO &amp; FR2</w:t>
                            </w:r>
                          </w:p>
                          <w:p w14:paraId="74F3D26F" w14:textId="77777777" w:rsidR="00C8536B" w:rsidRDefault="00C8536B" w:rsidP="00640166">
                            <w:pPr>
                              <w:numPr>
                                <w:ilvl w:val="0"/>
                                <w:numId w:val="28"/>
                              </w:numPr>
                              <w:rPr>
                                <w:lang w:eastAsia="x-none"/>
                              </w:rPr>
                            </w:pPr>
                            <w:r w:rsidRPr="00ED6A00">
                              <w:rPr>
                                <w:lang w:eastAsia="x-none"/>
                              </w:rPr>
                              <w:t>Note: RACH-less alone is not able to achieve 0ms handover interruption time. RAN2 is expected to make the decision whether RACH-less HO is supported in NR.</w:t>
                            </w:r>
                          </w:p>
                          <w:p w14:paraId="48DCE99B" w14:textId="77777777" w:rsidR="00C8536B" w:rsidRPr="00ED6A00" w:rsidRDefault="00C8536B" w:rsidP="00BD6E1E">
                            <w:pPr>
                              <w:rPr>
                                <w:b/>
                              </w:rPr>
                            </w:pPr>
                            <w:r w:rsidRPr="00ED6A00">
                              <w:rPr>
                                <w:b/>
                                <w:u w:val="single"/>
                              </w:rPr>
                              <w:t>Conclusion</w:t>
                            </w:r>
                            <w:r w:rsidRPr="00ED6A00">
                              <w:rPr>
                                <w:b/>
                              </w:rPr>
                              <w:t>:</w:t>
                            </w:r>
                          </w:p>
                          <w:p w14:paraId="6FB17B7B" w14:textId="5E6AD6C6" w:rsidR="00C8536B" w:rsidRPr="00ED6A00" w:rsidRDefault="00C8536B" w:rsidP="00BD6E1E">
                            <w:pPr>
                              <w:numPr>
                                <w:ilvl w:val="0"/>
                                <w:numId w:val="28"/>
                              </w:numPr>
                              <w:rPr>
                                <w:lang w:eastAsia="x-none"/>
                              </w:rPr>
                            </w:pPr>
                            <w:r w:rsidRPr="00ED6A00">
                              <w:rPr>
                                <w:lang w:eastAsia="x-none"/>
                              </w:rPr>
                              <w:t xml:space="preserve">On UL grant for PUSCH transmission in RACH-less HO, further study whether any enhancement for UL grant indication compared to LTE RACH-less HO is needed.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28CC266" id="_x0000_t202" coordsize="21600,21600" o:spt="202" path="m,l,21600r21600,l21600,xe">
                <v:stroke joinstyle="miter"/>
                <v:path gradientshapeok="t" o:connecttype="rect"/>
              </v:shapetype>
              <v:shape id="Text Box 4" o:spid="_x0000_s1026" type="#_x0000_t202" style="width:481.95pt;height:6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WU8TwIAAKkEAAAOAAAAZHJzL2Uyb0RvYy54bWysVFFv2jAQfp+0/2D5fQQoUBoRKkbFNAm1&#10;laDqs3EcYs3xebYhYb9+ZydQ2u1p2os53335fPfdHbP7plLkKKyToDM66PUpEZpDLvU+oy/b1Zcp&#10;Jc4znTMFWmT0JBy9n3/+NKtNKoZQgsqFJUiiXVqbjJbemzRJHC9FxVwPjNAYLMBWzOPV7pPcshrZ&#10;K5UM+/1JUoPNjQUunEPvQxuk88hfFIL7p6JwwhOVUczNx9PGcxfOZD5j6d4yU0repcH+IYuKSY2P&#10;XqgemGfkYOUfVJXkFhwUvsehSqAoJBexBqxm0P9QzaZkRsRaUBxnLjK5/0fLH4/Plsg8oyNKNKuw&#10;RVvRePIVGjIK6tTGpQjaGIT5Bt3Y5bPfoTMU3RS2Cr9YDsE46ny6aBvIODong2H/djKmhGNsejO+&#10;m0ymgSd5+9xY578JqEgwMmqxeVFTdlw730LPkPCaAyXzlVQqXsLAiKWy5Miw1crHJJH8HUppUmMq&#10;N+N+JH4XC9SX73eK8R9delco5FMacw6itMUHyze7Jkp4EWYH+Qn1stDOmzN8JZF+zZx/ZhYHDCXC&#10;pfFPeBQKMCfoLEpKsL/+5g947DtGKalxYDPqfh6YFZSo7xon4m4wGoUJj5fR+HaIF3sd2V1H9KFa&#10;Ago1wPU0PJoB79XZLCxUr7hbi/Aqhpjm+HZG/dlc+naNcDe5WCwiCGfaML/WG8MDdWhMkHXbvDJr&#10;urZ6nIhHOI82Sz90t8XGlprFwcNKxtYHnVtVO/lxH+LwdLsbFu76HlFv/zDz3wAAAP//AwBQSwME&#10;FAAGAAgAAAAhAPJZUbrcAAAABgEAAA8AAABkcnMvZG93bnJldi54bWxMj0FLxDAQhe+C/yGM4EXc&#10;tF0sbm26iKI3BauwHtNmNi02k9Jkt91/7+hFLw+G93jvm3K7uEEccQq9JwXpKgGB1HrTk1Xw8f50&#10;fQsiRE1GD55QwQkDbKvzs1IXxs/0hsc6WsElFAqtoItxLKQMbYdOh5Ufkdjb+8npyOdkpZn0zOVu&#10;kFmS5NLpnnih0yM+dNh+1QenYH811+Y1bZbPnc12j9o+n+xLptTlxXJ/ByLiEv/C8IPP6FAxU+MP&#10;ZIIYFPAj8VfZ2+TrDYiGQ+s0vwFZlfI/fvUNAAD//wMAUEsBAi0AFAAGAAgAAAAhALaDOJL+AAAA&#10;4QEAABMAAAAAAAAAAAAAAAAAAAAAAFtDb250ZW50X1R5cGVzXS54bWxQSwECLQAUAAYACAAAACEA&#10;OP0h/9YAAACUAQAACwAAAAAAAAAAAAAAAAAvAQAAX3JlbHMvLnJlbHNQSwECLQAUAAYACAAAACEA&#10;ZZ1lPE8CAACpBAAADgAAAAAAAAAAAAAAAAAuAgAAZHJzL2Uyb0RvYy54bWxQSwECLQAUAAYACAAA&#10;ACEA8llRutwAAAAGAQAADwAAAAAAAAAAAAAAAACpBAAAZHJzL2Rvd25yZXYueG1sUEsFBgAAAAAE&#10;AAQA8wAAALIFAAAAAA==&#10;" fillcolor="white [3201]" strokeweight=".5pt">
                <v:textbox style="mso-fit-shape-to-text:t">
                  <w:txbxContent>
                    <w:p w14:paraId="7098CBB6" w14:textId="77777777" w:rsidR="00C8536B" w:rsidRPr="00ED6A00" w:rsidRDefault="00C8536B" w:rsidP="00640166">
                      <w:pPr>
                        <w:rPr>
                          <w:b/>
                        </w:rPr>
                      </w:pPr>
                      <w:r w:rsidRPr="00ED6A00">
                        <w:rPr>
                          <w:b/>
                          <w:u w:val="single"/>
                        </w:rPr>
                        <w:t>Conclusion</w:t>
                      </w:r>
                      <w:r w:rsidRPr="00ED6A00">
                        <w:rPr>
                          <w:b/>
                        </w:rPr>
                        <w:t>:</w:t>
                      </w:r>
                    </w:p>
                    <w:p w14:paraId="30CC0655" w14:textId="77777777" w:rsidR="00C8536B" w:rsidRPr="00ED6A00" w:rsidRDefault="00C8536B" w:rsidP="00640166">
                      <w:pPr>
                        <w:numPr>
                          <w:ilvl w:val="0"/>
                          <w:numId w:val="28"/>
                        </w:numPr>
                        <w:rPr>
                          <w:lang w:eastAsia="x-none"/>
                        </w:rPr>
                      </w:pPr>
                      <w:r w:rsidRPr="00ED6A00">
                        <w:rPr>
                          <w:lang w:eastAsia="x-none"/>
                        </w:rPr>
                        <w:t>RACH-less HO in NR can at least support TA scenarios where target cell TA is zero or same as one of serving cell TAs in FR1</w:t>
                      </w:r>
                    </w:p>
                    <w:p w14:paraId="1E1BBAD4" w14:textId="77777777" w:rsidR="00C8536B" w:rsidRPr="00ED6A00" w:rsidRDefault="00C8536B" w:rsidP="00BD6E1E">
                      <w:pPr>
                        <w:numPr>
                          <w:ilvl w:val="1"/>
                          <w:numId w:val="28"/>
                        </w:numPr>
                        <w:spacing w:after="120"/>
                        <w:ind w:left="1434" w:hanging="357"/>
                        <w:rPr>
                          <w:lang w:eastAsia="x-none"/>
                        </w:rPr>
                      </w:pPr>
                      <w:r w:rsidRPr="00ED6A00">
                        <w:rPr>
                          <w:lang w:eastAsia="x-none"/>
                        </w:rPr>
                        <w:t>FFS: RACH-less HO in FR2 including feasibility</w:t>
                      </w:r>
                    </w:p>
                    <w:p w14:paraId="28DB2997" w14:textId="77777777" w:rsidR="00C8536B" w:rsidRPr="00ED6A00" w:rsidRDefault="00C8536B" w:rsidP="00BD6E1E">
                      <w:pPr>
                        <w:numPr>
                          <w:ilvl w:val="1"/>
                          <w:numId w:val="28"/>
                        </w:numPr>
                        <w:spacing w:after="120"/>
                        <w:ind w:left="1434" w:hanging="357"/>
                        <w:rPr>
                          <w:lang w:eastAsia="x-none"/>
                        </w:rPr>
                      </w:pPr>
                      <w:r w:rsidRPr="00ED6A00">
                        <w:rPr>
                          <w:lang w:eastAsia="x-none"/>
                        </w:rPr>
                        <w:t>FFS: whether to indicate a different TA reference for a different SS/PBCH block or CSI-RS resource</w:t>
                      </w:r>
                    </w:p>
                    <w:p w14:paraId="7AD73FC6" w14:textId="77777777" w:rsidR="00C8536B" w:rsidRPr="00ED6A00" w:rsidRDefault="00C8536B" w:rsidP="00640166">
                      <w:pPr>
                        <w:numPr>
                          <w:ilvl w:val="0"/>
                          <w:numId w:val="28"/>
                        </w:numPr>
                        <w:rPr>
                          <w:lang w:eastAsia="x-none"/>
                        </w:rPr>
                      </w:pPr>
                      <w:r w:rsidRPr="00ED6A00">
                        <w:rPr>
                          <w:lang w:eastAsia="x-none"/>
                        </w:rPr>
                        <w:t>For FR1 intra-frequency HO, further study whether any enhancement on determining TA compared to LTE RACH-less HO is needed and feasible. The following options can be used as a starting point:</w:t>
                      </w:r>
                    </w:p>
                    <w:p w14:paraId="2EB6786E" w14:textId="77777777" w:rsidR="00C8536B" w:rsidRPr="00ED6A00" w:rsidRDefault="00C8536B" w:rsidP="00BD6E1E">
                      <w:pPr>
                        <w:numPr>
                          <w:ilvl w:val="1"/>
                          <w:numId w:val="28"/>
                        </w:numPr>
                        <w:spacing w:after="120"/>
                        <w:ind w:left="1434" w:hanging="357"/>
                        <w:rPr>
                          <w:lang w:eastAsia="x-none"/>
                        </w:rPr>
                      </w:pPr>
                      <w:r w:rsidRPr="00ED6A00">
                        <w:rPr>
                          <w:lang w:eastAsia="x-none"/>
                        </w:rPr>
                        <w:t>Option 1: Network indicates a timing refinement factor to UE so that UE can use at least the indicated timing refinement factor to adjust the target cell TA from the source cell TA.</w:t>
                      </w:r>
                    </w:p>
                    <w:p w14:paraId="2936E436" w14:textId="77777777" w:rsidR="00C8536B" w:rsidRPr="00ED6A00" w:rsidRDefault="00C8536B" w:rsidP="00BD6E1E">
                      <w:pPr>
                        <w:numPr>
                          <w:ilvl w:val="1"/>
                          <w:numId w:val="28"/>
                        </w:numPr>
                        <w:spacing w:after="120"/>
                        <w:ind w:left="1434" w:hanging="357"/>
                        <w:rPr>
                          <w:lang w:eastAsia="x-none"/>
                        </w:rPr>
                      </w:pPr>
                      <w:r w:rsidRPr="00ED6A00">
                        <w:rPr>
                          <w:lang w:eastAsia="x-none"/>
                        </w:rPr>
                        <w:t>Option 2: UE performs an autonomous TA adjustment</w:t>
                      </w:r>
                    </w:p>
                    <w:p w14:paraId="39DDB3B3" w14:textId="77777777" w:rsidR="00C8536B" w:rsidRPr="00ED6A00" w:rsidRDefault="00C8536B" w:rsidP="00BD6E1E">
                      <w:pPr>
                        <w:numPr>
                          <w:ilvl w:val="1"/>
                          <w:numId w:val="28"/>
                        </w:numPr>
                        <w:spacing w:after="120"/>
                        <w:ind w:left="1434" w:hanging="357"/>
                        <w:rPr>
                          <w:lang w:eastAsia="x-none"/>
                        </w:rPr>
                      </w:pPr>
                      <w:r w:rsidRPr="00ED6A00">
                        <w:rPr>
                          <w:lang w:eastAsia="x-none"/>
                        </w:rPr>
                        <w:t>Option 3: Network indicates the target cell TA that is estimated by the target cell based on SRS transmission to the source cell</w:t>
                      </w:r>
                    </w:p>
                    <w:p w14:paraId="0943A9D4" w14:textId="77777777" w:rsidR="00C8536B" w:rsidRPr="00ED6A00" w:rsidRDefault="00C8536B" w:rsidP="00BD6E1E">
                      <w:pPr>
                        <w:numPr>
                          <w:ilvl w:val="1"/>
                          <w:numId w:val="28"/>
                        </w:numPr>
                        <w:spacing w:after="120"/>
                        <w:ind w:left="1434" w:hanging="357"/>
                        <w:rPr>
                          <w:lang w:eastAsia="x-none"/>
                        </w:rPr>
                      </w:pPr>
                      <w:r w:rsidRPr="00ED6A00">
                        <w:rPr>
                          <w:lang w:eastAsia="x-none"/>
                        </w:rPr>
                        <w:t>FFS the case of FR1 inter-frequency HO &amp; FR2</w:t>
                      </w:r>
                    </w:p>
                    <w:p w14:paraId="74F3D26F" w14:textId="77777777" w:rsidR="00C8536B" w:rsidRDefault="00C8536B" w:rsidP="00640166">
                      <w:pPr>
                        <w:numPr>
                          <w:ilvl w:val="0"/>
                          <w:numId w:val="28"/>
                        </w:numPr>
                        <w:rPr>
                          <w:lang w:eastAsia="x-none"/>
                        </w:rPr>
                      </w:pPr>
                      <w:r w:rsidRPr="00ED6A00">
                        <w:rPr>
                          <w:lang w:eastAsia="x-none"/>
                        </w:rPr>
                        <w:t>Note: RACH-less alone is not able to achieve 0ms handover interruption time. RAN2 is expected to make the decision whether RACH-less HO is supported in NR.</w:t>
                      </w:r>
                    </w:p>
                    <w:p w14:paraId="48DCE99B" w14:textId="77777777" w:rsidR="00C8536B" w:rsidRPr="00ED6A00" w:rsidRDefault="00C8536B" w:rsidP="00BD6E1E">
                      <w:pPr>
                        <w:rPr>
                          <w:b/>
                        </w:rPr>
                      </w:pPr>
                      <w:r w:rsidRPr="00ED6A00">
                        <w:rPr>
                          <w:b/>
                          <w:u w:val="single"/>
                        </w:rPr>
                        <w:t>Conclusion</w:t>
                      </w:r>
                      <w:r w:rsidRPr="00ED6A00">
                        <w:rPr>
                          <w:b/>
                        </w:rPr>
                        <w:t>:</w:t>
                      </w:r>
                    </w:p>
                    <w:p w14:paraId="6FB17B7B" w14:textId="5E6AD6C6" w:rsidR="00C8536B" w:rsidRPr="00ED6A00" w:rsidRDefault="00C8536B" w:rsidP="00BD6E1E">
                      <w:pPr>
                        <w:numPr>
                          <w:ilvl w:val="0"/>
                          <w:numId w:val="28"/>
                        </w:numPr>
                        <w:rPr>
                          <w:lang w:eastAsia="x-none"/>
                        </w:rPr>
                      </w:pPr>
                      <w:r w:rsidRPr="00ED6A00">
                        <w:rPr>
                          <w:lang w:eastAsia="x-none"/>
                        </w:rPr>
                        <w:t xml:space="preserve">On UL grant for PUSCH transmission in RACH-less HO, further study whether any enhancement for UL grant indication compared to LTE RACH-less HO is needed.  </w:t>
                      </w:r>
                    </w:p>
                  </w:txbxContent>
                </v:textbox>
                <w10:anchorlock/>
              </v:shape>
            </w:pict>
          </mc:Fallback>
        </mc:AlternateContent>
      </w:r>
    </w:p>
    <w:p w14:paraId="1B291E2D" w14:textId="036B524F" w:rsidR="00521169" w:rsidRDefault="00521169" w:rsidP="00521169">
      <w:pPr>
        <w:pStyle w:val="BodyText"/>
      </w:pPr>
      <w:r>
        <w:t xml:space="preserve">In RACH-less HO/SCG change, Msg1 and Msg2 in the target cell are skipped. Instead, the first transmission in the target cell is Msg3. The signalling diagram for RACH-less HO is depicted in </w:t>
      </w:r>
      <w:r>
        <w:fldChar w:fldCharType="begin"/>
      </w:r>
      <w:r>
        <w:instrText xml:space="preserve"> REF _Ref4485206 \h </w:instrText>
      </w:r>
      <w:r>
        <w:fldChar w:fldCharType="separate"/>
      </w:r>
      <w:r w:rsidR="00C8536B" w:rsidRPr="00CE0424">
        <w:t xml:space="preserve">Figure </w:t>
      </w:r>
      <w:r w:rsidR="00C8536B">
        <w:rPr>
          <w:noProof/>
        </w:rPr>
        <w:t>1</w:t>
      </w:r>
      <w:r>
        <w:fldChar w:fldCharType="end"/>
      </w:r>
      <w:r>
        <w:t>. RACH-less HO was standardized for LTE in Rel-14.</w:t>
      </w:r>
      <w:r w:rsidR="001E71B1">
        <w:t xml:space="preserve"> </w:t>
      </w:r>
    </w:p>
    <w:p w14:paraId="2A4B22F1" w14:textId="2AEB62C1" w:rsidR="009944BC" w:rsidRDefault="009944BC" w:rsidP="00521169">
      <w:pPr>
        <w:pStyle w:val="BodyText"/>
      </w:pPr>
      <w:r>
        <w:t xml:space="preserve">Note that RAN2 has not made any decision to introduce RACH-less HO in NR. </w:t>
      </w:r>
    </w:p>
    <w:p w14:paraId="1377616B" w14:textId="77777777" w:rsidR="00521169" w:rsidRDefault="00521169" w:rsidP="00521169">
      <w:pPr>
        <w:pStyle w:val="TH"/>
      </w:pPr>
      <w:r>
        <w:rPr>
          <w:noProof/>
        </w:rPr>
        <w:lastRenderedPageBreak/>
        <w:drawing>
          <wp:inline distT="0" distB="0" distL="0" distR="0" wp14:anchorId="03013A8D" wp14:editId="0B7466E6">
            <wp:extent cx="3753555" cy="340995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rach-less HO.png"/>
                    <pic:cNvPicPr/>
                  </pic:nvPicPr>
                  <pic:blipFill>
                    <a:blip r:embed="rId11">
                      <a:extLst>
                        <a:ext uri="{28A0092B-C50C-407E-A947-70E740481C1C}">
                          <a14:useLocalDpi xmlns:a14="http://schemas.microsoft.com/office/drawing/2010/main" val="0"/>
                        </a:ext>
                      </a:extLst>
                    </a:blip>
                    <a:stretch>
                      <a:fillRect/>
                    </a:stretch>
                  </pic:blipFill>
                  <pic:spPr>
                    <a:xfrm>
                      <a:off x="0" y="0"/>
                      <a:ext cx="3766682" cy="3421875"/>
                    </a:xfrm>
                    <a:prstGeom prst="rect">
                      <a:avLst/>
                    </a:prstGeom>
                  </pic:spPr>
                </pic:pic>
              </a:graphicData>
            </a:graphic>
          </wp:inline>
        </w:drawing>
      </w:r>
    </w:p>
    <w:p w14:paraId="65E0FAC5" w14:textId="1949014F" w:rsidR="00521169" w:rsidRPr="00E85ADD" w:rsidRDefault="00521169" w:rsidP="00521169">
      <w:pPr>
        <w:pStyle w:val="TF"/>
        <w:rPr>
          <w:lang w:val="en-US"/>
        </w:rPr>
      </w:pPr>
      <w:bookmarkStart w:id="1" w:name="_Ref4485206"/>
      <w:r w:rsidRPr="00CE0424">
        <w:t xml:space="preserve">Figure </w:t>
      </w:r>
      <w:r>
        <w:rPr>
          <w:noProof/>
        </w:rPr>
        <w:fldChar w:fldCharType="begin"/>
      </w:r>
      <w:r>
        <w:rPr>
          <w:noProof/>
        </w:rPr>
        <w:instrText xml:space="preserve"> SEQ Figure \* ARABIC </w:instrText>
      </w:r>
      <w:r>
        <w:rPr>
          <w:noProof/>
        </w:rPr>
        <w:fldChar w:fldCharType="separate"/>
      </w:r>
      <w:r w:rsidR="00C8536B">
        <w:rPr>
          <w:noProof/>
        </w:rPr>
        <w:t>1</w:t>
      </w:r>
      <w:r>
        <w:rPr>
          <w:noProof/>
        </w:rPr>
        <w:fldChar w:fldCharType="end"/>
      </w:r>
      <w:bookmarkEnd w:id="1"/>
      <w:r w:rsidRPr="00CE0424">
        <w:t xml:space="preserve">: </w:t>
      </w:r>
      <w:r w:rsidRPr="00E85ADD">
        <w:rPr>
          <w:lang w:val="en-US"/>
        </w:rPr>
        <w:t xml:space="preserve">RACH-less handover. The first message in the target cell is </w:t>
      </w:r>
      <w:r>
        <w:rPr>
          <w:lang w:val="en-US"/>
        </w:rPr>
        <w:t>Msg3.</w:t>
      </w:r>
    </w:p>
    <w:p w14:paraId="5D5BA092" w14:textId="5128CDC8" w:rsidR="00BC0C8C" w:rsidRPr="00BC0C8C" w:rsidRDefault="00BC0C8C" w:rsidP="00BC0C8C">
      <w:pPr>
        <w:pStyle w:val="Heading3"/>
      </w:pPr>
      <w:r>
        <w:t>2.1.1</w:t>
      </w:r>
      <w:r>
        <w:tab/>
      </w:r>
      <w:r w:rsidRPr="00B65FCB">
        <w:t>T</w:t>
      </w:r>
      <w:r>
        <w:t xml:space="preserve">iming advance </w:t>
      </w:r>
      <w:r w:rsidRPr="00B65FCB">
        <w:t>for target cell</w:t>
      </w:r>
    </w:p>
    <w:p w14:paraId="46B0FA6F" w14:textId="74C2EBFA" w:rsidR="00DD44B4" w:rsidRDefault="00DD44B4" w:rsidP="007C4C4E">
      <w:pPr>
        <w:pStyle w:val="BodyText"/>
        <w:rPr>
          <w:lang w:val="en-US"/>
        </w:rPr>
      </w:pPr>
      <w:r>
        <w:rPr>
          <w:lang w:val="en-US"/>
        </w:rPr>
        <w:t xml:space="preserve">In </w:t>
      </w:r>
      <w:r w:rsidR="00B6243A">
        <w:rPr>
          <w:lang w:val="en-US"/>
        </w:rPr>
        <w:t xml:space="preserve">RAN1#97, it was concluded </w:t>
      </w:r>
      <w:bookmarkStart w:id="2" w:name="_Hlk16839565"/>
      <w:r w:rsidR="00B6243A">
        <w:rPr>
          <w:lang w:val="en-US"/>
        </w:rPr>
        <w:t xml:space="preserve">that NR can at least support TA </w:t>
      </w:r>
      <w:r w:rsidR="00B6243A" w:rsidRPr="00B6243A">
        <w:rPr>
          <w:lang w:val="en-US"/>
        </w:rPr>
        <w:t xml:space="preserve">scenarios where target cell TA is zero or same as one of serving cell </w:t>
      </w:r>
      <w:proofErr w:type="spellStart"/>
      <w:r w:rsidR="00B6243A" w:rsidRPr="00B6243A">
        <w:rPr>
          <w:lang w:val="en-US"/>
        </w:rPr>
        <w:t>TAs</w:t>
      </w:r>
      <w:bookmarkEnd w:id="2"/>
      <w:r w:rsidR="00B6243A">
        <w:rPr>
          <w:lang w:val="en-US"/>
        </w:rPr>
        <w:t>.</w:t>
      </w:r>
      <w:proofErr w:type="spellEnd"/>
      <w:r w:rsidR="00B6243A">
        <w:rPr>
          <w:lang w:val="en-US"/>
        </w:rPr>
        <w:t xml:space="preserve"> In addition, three extensions were discussed that would enable operation in other TA scenarios as well. Essentially, two options (option 1 and 3) were NW-based, and option 2 was UE-based.</w:t>
      </w:r>
    </w:p>
    <w:p w14:paraId="31C6F2FE" w14:textId="4C022C7F" w:rsidR="007907BC" w:rsidRDefault="007907BC" w:rsidP="007907BC">
      <w:pPr>
        <w:pStyle w:val="BodyText"/>
      </w:pPr>
      <w:r>
        <w:t xml:space="preserve">RAN4 </w:t>
      </w:r>
      <w:r w:rsidR="00B6243A">
        <w:t xml:space="preserve">recently </w:t>
      </w:r>
      <w:r>
        <w:t xml:space="preserve">agreed to allow </w:t>
      </w:r>
      <w:r w:rsidR="007A118D">
        <w:t>one-shot</w:t>
      </w:r>
      <w:r>
        <w:t xml:space="preserve"> update of TA in the beam management context </w:t>
      </w:r>
      <w:r>
        <w:fldChar w:fldCharType="begin"/>
      </w:r>
      <w:r>
        <w:instrText xml:space="preserve"> REF _Ref4570672 \r \h </w:instrText>
      </w:r>
      <w:r>
        <w:fldChar w:fldCharType="separate"/>
      </w:r>
      <w:r w:rsidR="00C8536B">
        <w:t>[7]</w:t>
      </w:r>
      <w:r>
        <w:fldChar w:fldCharType="end"/>
      </w:r>
      <w:r w:rsidR="00B6243A">
        <w:t xml:space="preserve">: the UE would autonomously update its TA if the DL timing reference has changes. </w:t>
      </w:r>
      <w:proofErr w:type="gramStart"/>
      <w:r>
        <w:t>It would seem that</w:t>
      </w:r>
      <w:r w:rsidR="00B6243A">
        <w:t xml:space="preserve"> this</w:t>
      </w:r>
      <w:proofErr w:type="gramEnd"/>
      <w:r w:rsidR="00B6243A">
        <w:t xml:space="preserve"> is similar to option 2: as part of a (RACH-less) HO, the DL timing reference would change, and the UE could autonomously update its TA</w:t>
      </w:r>
      <w:r>
        <w:t>.</w:t>
      </w:r>
    </w:p>
    <w:p w14:paraId="19EB768E" w14:textId="4EE1A008" w:rsidR="007907BC" w:rsidRDefault="007907BC" w:rsidP="007907BC">
      <w:pPr>
        <w:pStyle w:val="BodyText"/>
      </w:pPr>
      <w:bookmarkStart w:id="3" w:name="_Hlk4571253"/>
      <w:r>
        <w:t xml:space="preserve">In the RAN4 paper </w:t>
      </w:r>
      <w:r>
        <w:fldChar w:fldCharType="begin"/>
      </w:r>
      <w:r>
        <w:instrText xml:space="preserve"> REF _Ref7504594 \r \h </w:instrText>
      </w:r>
      <w:r>
        <w:fldChar w:fldCharType="separate"/>
      </w:r>
      <w:r w:rsidR="00C8536B">
        <w:t>[12]</w:t>
      </w:r>
      <w:r>
        <w:fldChar w:fldCharType="end"/>
      </w:r>
      <w:r>
        <w:t>, we argue that RACH-less HO with different TAs is indeed feasible.</w:t>
      </w:r>
      <w:r w:rsidRPr="00E24B35">
        <w:t xml:space="preserve"> </w:t>
      </w:r>
      <w:r>
        <w:t xml:space="preserve">It is explained that </w:t>
      </w:r>
      <w:r w:rsidRPr="00E24B35">
        <w:t>the</w:t>
      </w:r>
      <w:r>
        <w:t xml:space="preserve"> terms not related to BS timing errors are insignificant, implying that </w:t>
      </w:r>
      <w:proofErr w:type="gramStart"/>
      <w:r>
        <w:t>as long as</w:t>
      </w:r>
      <w:proofErr w:type="gramEnd"/>
      <w:r>
        <w:t xml:space="preserve"> the BSs are sufficiently synchronized, the UE may calculate the TA with sufficient accuracy. It is further explained that it is indeed feasible to achieve the required level of synchronization between BSs. Finally, and most importantly, the BS timing uncertainty is known to the NW, and based on that information, the NW may choose to enable </w:t>
      </w:r>
      <w:r w:rsidR="007A118D">
        <w:t xml:space="preserve">calculated </w:t>
      </w:r>
      <w:r>
        <w:t>TA (</w:t>
      </w:r>
      <w:proofErr w:type="gramStart"/>
      <w:r>
        <w:t>and also</w:t>
      </w:r>
      <w:proofErr w:type="gramEnd"/>
      <w:r>
        <w:t xml:space="preserve"> bear the consequences if the accuracy is insufficient)</w:t>
      </w:r>
      <w:r w:rsidR="00F12A5F">
        <w:t>:</w:t>
      </w:r>
    </w:p>
    <w:p w14:paraId="792FE3FF" w14:textId="29EDD726" w:rsidR="007907BC" w:rsidRDefault="007907BC" w:rsidP="007907BC">
      <w:pPr>
        <w:pStyle w:val="Observation"/>
      </w:pPr>
      <w:bookmarkStart w:id="4" w:name="_Ref7505427"/>
      <w:bookmarkStart w:id="5" w:name="_Toc7514362"/>
      <w:bookmarkStart w:id="6" w:name="_Toc16874285"/>
      <w:r>
        <w:t xml:space="preserve">The NW can choose to enable </w:t>
      </w:r>
      <w:r w:rsidR="007A118D">
        <w:t>calculated</w:t>
      </w:r>
      <w:r>
        <w:t xml:space="preserve"> TA only in scenarios where the BS timing uncertainty is sufficiently small.</w:t>
      </w:r>
      <w:bookmarkEnd w:id="4"/>
      <w:bookmarkEnd w:id="5"/>
      <w:bookmarkEnd w:id="6"/>
    </w:p>
    <w:p w14:paraId="73A44AC0" w14:textId="16561BA6" w:rsidR="00F12A5F" w:rsidRDefault="00F12A5F" w:rsidP="007907BC">
      <w:pPr>
        <w:pStyle w:val="BodyText"/>
      </w:pPr>
      <w:r>
        <w:t>However, the feasibility of using a calculated TA is a RAN4 decision, and that discussion should be performed in RAN4:</w:t>
      </w:r>
    </w:p>
    <w:p w14:paraId="71A40EE6" w14:textId="50629952" w:rsidR="00F12A5F" w:rsidRPr="00F12A5F" w:rsidRDefault="00F12A5F" w:rsidP="00F12A5F">
      <w:pPr>
        <w:pStyle w:val="Proposal"/>
      </w:pPr>
      <w:bookmarkStart w:id="7" w:name="_Toc16874297"/>
      <w:r w:rsidRPr="00F12A5F">
        <w:rPr>
          <w:rStyle w:val="normaltextrun"/>
        </w:rPr>
        <w:t>RAN1 to await further progress in RAN4 regarding the possibility to use a calculated TA value for the target cell at RACH-less HO.</w:t>
      </w:r>
      <w:bookmarkEnd w:id="7"/>
      <w:r w:rsidRPr="00F12A5F">
        <w:rPr>
          <w:rStyle w:val="eop"/>
        </w:rPr>
        <w:t> </w:t>
      </w:r>
    </w:p>
    <w:p w14:paraId="006F6688" w14:textId="0ED5796A" w:rsidR="00F12A5F" w:rsidRPr="00F12A5F" w:rsidRDefault="00F12A5F" w:rsidP="007907BC">
      <w:pPr>
        <w:pStyle w:val="BodyText"/>
        <w:rPr>
          <w:lang w:val="en-US"/>
        </w:rPr>
      </w:pPr>
      <w:r>
        <w:rPr>
          <w:lang w:val="en-US"/>
        </w:rPr>
        <w:t xml:space="preserve">If RAN4 decides that calculated TA is indeed feasible, RAN1 could revisit the situation to decide if there is an RAN1 impact of the </w:t>
      </w:r>
      <w:r w:rsidR="00BD6E1E">
        <w:rPr>
          <w:lang w:val="en-US"/>
        </w:rPr>
        <w:t>calculated</w:t>
      </w:r>
      <w:r>
        <w:rPr>
          <w:lang w:val="en-US"/>
        </w:rPr>
        <w:t xml:space="preserve"> TA.</w:t>
      </w:r>
    </w:p>
    <w:p w14:paraId="30FA2B9E" w14:textId="68DEFBA4" w:rsidR="00B6243A" w:rsidRPr="001E71B1" w:rsidRDefault="00B6243A" w:rsidP="006D671E">
      <w:pPr>
        <w:pStyle w:val="BodyText"/>
      </w:pPr>
      <w:r w:rsidRPr="001E71B1">
        <w:t xml:space="preserve">If option 2 is agreed, options 1 and 3 become superfluous: RACH-less HO can handle a </w:t>
      </w:r>
      <w:proofErr w:type="gramStart"/>
      <w:r w:rsidRPr="001E71B1">
        <w:t>sufficient</w:t>
      </w:r>
      <w:proofErr w:type="gramEnd"/>
      <w:r w:rsidRPr="001E71B1">
        <w:t xml:space="preserve"> variety of TA scenarios. In fact, </w:t>
      </w:r>
      <w:r w:rsidR="00B059F5" w:rsidRPr="001E71B1">
        <w:t>the main limitation of option 2 is that it only works in synchronized network, also exists for options 1 and 3: there is no way for the NW to distinguish between a propagation delay difference and a base station timing difference.</w:t>
      </w:r>
    </w:p>
    <w:p w14:paraId="4D68A436" w14:textId="65CBAFAA" w:rsidR="00B059F5" w:rsidRPr="001E71B1" w:rsidRDefault="00B059F5" w:rsidP="00B059F5">
      <w:pPr>
        <w:pStyle w:val="Observation"/>
      </w:pPr>
      <w:bookmarkStart w:id="8" w:name="_Toc16874286"/>
      <w:r w:rsidRPr="001E71B1">
        <w:t>Options 1 and 3 still require that the source and target cells are synchronized</w:t>
      </w:r>
      <w:r w:rsidR="001E71B1" w:rsidRPr="001E71B1">
        <w:t>, i.e., that the timing difference is fixed and known.</w:t>
      </w:r>
      <w:bookmarkEnd w:id="8"/>
    </w:p>
    <w:p w14:paraId="6C94AE29" w14:textId="714A31C3" w:rsidR="006D671E" w:rsidRDefault="004F7C92" w:rsidP="006D671E">
      <w:pPr>
        <w:pStyle w:val="BodyText"/>
      </w:pPr>
      <w:r>
        <w:t>There are two differences between option 1 and 3:</w:t>
      </w:r>
    </w:p>
    <w:p w14:paraId="4663FA47" w14:textId="0002E786" w:rsidR="004F7C92" w:rsidRDefault="004F7C92" w:rsidP="004F7C92">
      <w:pPr>
        <w:pStyle w:val="BodyText"/>
        <w:numPr>
          <w:ilvl w:val="0"/>
          <w:numId w:val="29"/>
        </w:numPr>
      </w:pPr>
      <w:r>
        <w:lastRenderedPageBreak/>
        <w:t>In option 3, it is explicitly stated that the TA in the target is estimated by the NW from an SRS transmission in the source cell. In our understanding, if the NW provides the TA to the UE, the TA estimation method is up to NW implementation, at least from a RAN1 point of view.</w:t>
      </w:r>
    </w:p>
    <w:p w14:paraId="0A78A0CD" w14:textId="6A813DCB" w:rsidR="00104AEF" w:rsidRDefault="00104AEF" w:rsidP="004F7C92">
      <w:pPr>
        <w:pStyle w:val="BodyText"/>
        <w:numPr>
          <w:ilvl w:val="0"/>
          <w:numId w:val="29"/>
        </w:numPr>
      </w:pPr>
      <w:r>
        <w:t xml:space="preserve">In option 1, it is stated that the NW transmits a timing refinement factor, whereas in option 3, the actual TA is sent to the UE. We do not see any benefit to signal a timing adjustment refinement rather than the absolute TA: </w:t>
      </w:r>
      <w:r w:rsidR="00BB7CDA">
        <w:t xml:space="preserve">to facilitate signalling of a refinement factor, </w:t>
      </w:r>
      <w:r>
        <w:t xml:space="preserve">the NW </w:t>
      </w:r>
      <w:proofErr w:type="gramStart"/>
      <w:r w:rsidR="00BB7CDA">
        <w:t xml:space="preserve">has </w:t>
      </w:r>
      <w:r>
        <w:t>to</w:t>
      </w:r>
      <w:proofErr w:type="gramEnd"/>
      <w:r>
        <w:t xml:space="preserve"> track the TA currently used by the UE.</w:t>
      </w:r>
    </w:p>
    <w:p w14:paraId="4EDB5222" w14:textId="5708F12A" w:rsidR="00104AEF" w:rsidRDefault="00BD6E1E" w:rsidP="00104AEF">
      <w:pPr>
        <w:pStyle w:val="BodyText"/>
      </w:pPr>
      <w:r>
        <w:t>If option 2 is ruled out, a</w:t>
      </w:r>
      <w:r w:rsidR="00104AEF">
        <w:t xml:space="preserve"> NW-based option </w:t>
      </w:r>
      <w:r>
        <w:t xml:space="preserve">that is a </w:t>
      </w:r>
      <w:r w:rsidR="001E71B1">
        <w:t xml:space="preserve">combination </w:t>
      </w:r>
      <w:r>
        <w:t>between</w:t>
      </w:r>
      <w:r w:rsidR="001E71B1">
        <w:t xml:space="preserve"> option 1 and 3</w:t>
      </w:r>
      <w:r>
        <w:t xml:space="preserve"> may provide some benefit</w:t>
      </w:r>
      <w:r w:rsidR="001E71B1">
        <w:t>:</w:t>
      </w:r>
    </w:p>
    <w:p w14:paraId="21414007" w14:textId="06CE9E6B" w:rsidR="001E71B1" w:rsidRPr="001E71B1" w:rsidRDefault="001E71B1" w:rsidP="001E71B1">
      <w:pPr>
        <w:pStyle w:val="Proposal"/>
      </w:pPr>
      <w:bookmarkStart w:id="9" w:name="_Toc16874298"/>
      <w:r>
        <w:rPr>
          <w:lang w:val="en-US"/>
        </w:rPr>
        <w:t>If RACH-less handover is introduced in NR</w:t>
      </w:r>
      <w:r w:rsidR="00BD6E1E">
        <w:rPr>
          <w:lang w:val="en-US"/>
        </w:rPr>
        <w:t xml:space="preserve"> and calculated TA is ruled out</w:t>
      </w:r>
      <w:r>
        <w:rPr>
          <w:lang w:val="en-US"/>
        </w:rPr>
        <w:t>, the configuration should support that the network can set a specific TA value for the target cell, which is different from 0.</w:t>
      </w:r>
      <w:bookmarkEnd w:id="9"/>
    </w:p>
    <w:bookmarkEnd w:id="3"/>
    <w:p w14:paraId="1C6A2CB5" w14:textId="59BD1FD8" w:rsidR="00BC0C8C" w:rsidRDefault="00BC0C8C" w:rsidP="00BC0C8C">
      <w:pPr>
        <w:pStyle w:val="Heading3"/>
      </w:pPr>
      <w:r>
        <w:t>2.1.2</w:t>
      </w:r>
      <w:r>
        <w:tab/>
        <w:t>UL grants configuration and Tx/Rx beam related aspects</w:t>
      </w:r>
    </w:p>
    <w:p w14:paraId="3C51C5F0" w14:textId="77777777" w:rsidR="00BC0C8C" w:rsidRPr="0079562C" w:rsidRDefault="00BC0C8C" w:rsidP="00BC0C8C">
      <w:pPr>
        <w:pStyle w:val="BodyText"/>
      </w:pPr>
      <w:r>
        <w:t>Since there is no Msg2 transmitted in the target cell, the UE must be provided with the UL resources in another way. For LTE, two different ways have been proposed:</w:t>
      </w:r>
    </w:p>
    <w:p w14:paraId="282353A4" w14:textId="77777777" w:rsidR="00BC0C8C" w:rsidRDefault="00BC0C8C" w:rsidP="00BC0C8C">
      <w:pPr>
        <w:pStyle w:val="BodyText"/>
        <w:numPr>
          <w:ilvl w:val="0"/>
          <w:numId w:val="24"/>
        </w:numPr>
      </w:pPr>
      <w:r>
        <w:t>Preschedule UL resources in the RRC reconfiguration message.</w:t>
      </w:r>
    </w:p>
    <w:p w14:paraId="6E4C910B" w14:textId="77777777" w:rsidR="00BC0C8C" w:rsidRDefault="00BC0C8C" w:rsidP="00BC0C8C">
      <w:pPr>
        <w:pStyle w:val="BodyText"/>
        <w:numPr>
          <w:ilvl w:val="0"/>
          <w:numId w:val="24"/>
        </w:numPr>
      </w:pPr>
      <w:r>
        <w:t>Dynamically schedule UL resources using PDCCH in target cell</w:t>
      </w:r>
    </w:p>
    <w:p w14:paraId="0A65445E" w14:textId="308E9D0B" w:rsidR="00BC0C8C" w:rsidRDefault="00BC0C8C" w:rsidP="00BC0C8C">
      <w:pPr>
        <w:pStyle w:val="BodyText"/>
      </w:pPr>
      <w:r>
        <w:t>So far, the only identified physical layer aspects are related to the beam formed reception and transmission. This is true for both allocation methods.</w:t>
      </w:r>
    </w:p>
    <w:p w14:paraId="1007B5D5" w14:textId="03B01F53" w:rsidR="004B7717" w:rsidRDefault="00BC0C8C" w:rsidP="00521169">
      <w:pPr>
        <w:pStyle w:val="BodyText"/>
      </w:pPr>
      <w:bookmarkStart w:id="10" w:name="_Hlk4572194"/>
      <w:r>
        <w:t xml:space="preserve">In normal handover, the UE selects the best DL beam based on measurements performed just before the transmission of Msg1. Based on the best DL beam, the UE determines the RACH resource, and its Tx beam. The selected DL reference signal (beam) may be different from the beam(s) that triggered the neighbour cell report. Hence, the NW may not know which RACH resource the UE selects. </w:t>
      </w:r>
      <w:r w:rsidR="004B7717">
        <w:t>To facilitate a gNB implementation based on analogue beamforming, the NW may configure RACH opportunities that are time-multiplexed. The gNB will then sweep its Rx beam during the RACH opportunities. Note that the gNB needs to perform this sweep anyway to support initial access.</w:t>
      </w:r>
    </w:p>
    <w:p w14:paraId="07BE04CA" w14:textId="0D242CA2" w:rsidR="004B7717" w:rsidRDefault="004B7717" w:rsidP="00521169">
      <w:pPr>
        <w:pStyle w:val="BodyText"/>
      </w:pPr>
      <w:r>
        <w:t xml:space="preserve">The question then arises if we should allow the same flexibility for RACH-less handover: should we allow the UE to re-select the DL beam just before transmission of Msg3, and configure several PUSCH resources corresponding to different beams? Clearly, this would require the gNB to use different Rx beams for the different PUSCH resources, leading to additional overhead. In contrast to the time slots reserved for PRACH transmission (which are reused for initial access purposes), the resources reserved for Msg3 cannot be used for anything else. Furthermore, the PUSCH transmissions will most typically use a full slot, in contrast to the PRACH transmissions. </w:t>
      </w:r>
    </w:p>
    <w:p w14:paraId="288A0D92" w14:textId="2FC3770D" w:rsidR="00F8039D" w:rsidRDefault="002D0F84" w:rsidP="002D0F84">
      <w:pPr>
        <w:pStyle w:val="BodyText"/>
      </w:pPr>
      <w:r>
        <w:t xml:space="preserve">Based on the above discussion, we realize that the NW cannot be forced to assign different resources corresponding to </w:t>
      </w:r>
      <w:r w:rsidRPr="00F8303C">
        <w:rPr>
          <w:i/>
        </w:rPr>
        <w:t>all</w:t>
      </w:r>
      <w:r>
        <w:t xml:space="preserve"> the different gNB Tx beams. It should be possible to configure only a </w:t>
      </w:r>
      <w:r w:rsidR="00BB7CDA">
        <w:t>sub</w:t>
      </w:r>
      <w:r>
        <w:t>set of UL resources for Msg3 transmission, corresponding to a subset of the gNB TX beams</w:t>
      </w:r>
      <w:r w:rsidR="00F8039D">
        <w:t>:</w:t>
      </w:r>
    </w:p>
    <w:p w14:paraId="5337651E" w14:textId="77777777" w:rsidR="00F8039D" w:rsidRPr="009427A8" w:rsidRDefault="00F8039D" w:rsidP="00F8039D">
      <w:pPr>
        <w:pStyle w:val="Proposal"/>
        <w:tabs>
          <w:tab w:val="num" w:pos="1304"/>
        </w:tabs>
        <w:ind w:left="1304" w:hanging="1304"/>
      </w:pPr>
      <w:bookmarkStart w:id="11" w:name="_Toc536602830"/>
      <w:bookmarkStart w:id="12" w:name="_Toc536621059"/>
      <w:bookmarkStart w:id="13" w:name="_Toc536621995"/>
      <w:bookmarkStart w:id="14" w:name="_Toc275964"/>
      <w:bookmarkStart w:id="15" w:name="_Toc423998"/>
      <w:bookmarkStart w:id="16" w:name="_Toc429833"/>
      <w:bookmarkStart w:id="17" w:name="_Toc796362"/>
      <w:bookmarkStart w:id="18" w:name="_Toc799828"/>
      <w:bookmarkStart w:id="19" w:name="_Toc964534"/>
      <w:bookmarkStart w:id="20" w:name="_Toc970856"/>
      <w:bookmarkStart w:id="21" w:name="_Toc976081"/>
      <w:bookmarkStart w:id="22" w:name="_Toc976569"/>
      <w:bookmarkStart w:id="23" w:name="_Toc1033760"/>
      <w:bookmarkStart w:id="24" w:name="_Toc7018652"/>
      <w:bookmarkStart w:id="25" w:name="_Toc7093242"/>
      <w:bookmarkStart w:id="26" w:name="_Toc7093681"/>
      <w:bookmarkStart w:id="27" w:name="_Toc7268135"/>
      <w:bookmarkStart w:id="28" w:name="_Toc7280110"/>
      <w:bookmarkStart w:id="29" w:name="_Toc7281621"/>
      <w:bookmarkStart w:id="30" w:name="_Toc7698752"/>
      <w:bookmarkStart w:id="31" w:name="_Toc7703773"/>
      <w:bookmarkStart w:id="32" w:name="_Toc7704663"/>
      <w:bookmarkStart w:id="33" w:name="_Toc16084892"/>
      <w:bookmarkStart w:id="34" w:name="_Toc16670289"/>
      <w:bookmarkStart w:id="35" w:name="_Toc16670552"/>
      <w:bookmarkStart w:id="36" w:name="_Toc16672866"/>
      <w:bookmarkStart w:id="37" w:name="_Toc16684378"/>
      <w:bookmarkStart w:id="38" w:name="_Toc16684409"/>
      <w:bookmarkStart w:id="39" w:name="_Toc16684458"/>
      <w:bookmarkStart w:id="40" w:name="_Toc16874299"/>
      <w:r>
        <w:t xml:space="preserve">If RACH-less HO is introduced in NR, it should be possible to limit </w:t>
      </w:r>
      <w:r>
        <w:rPr>
          <w:lang w:val="en-US"/>
        </w:rPr>
        <w:t>the validity of the RACH-less HO configuration to a single or a few DL beam(s). If the UE enters a DL beam without valid RACH-less HO configuration, it uses the RACH-procedure there.</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1839200" w14:textId="77777777" w:rsidR="0077713E" w:rsidRDefault="0077713E" w:rsidP="0077713E">
      <w:pPr>
        <w:pStyle w:val="BodyText"/>
      </w:pPr>
      <w:r>
        <w:t xml:space="preserve">Since the NW may allocate UL resources corresponding to several beams, the UE has access to several resources for its Msg3 transmission. </w:t>
      </w:r>
      <w:r>
        <w:rPr>
          <w:lang w:val="en-US"/>
        </w:rPr>
        <w:t xml:space="preserve">All the pre-allocated UL grants should then be valid for transmission of the Msg3 </w:t>
      </w:r>
      <w:proofErr w:type="gramStart"/>
      <w:r>
        <w:rPr>
          <w:lang w:val="en-US"/>
        </w:rPr>
        <w:t>as long as</w:t>
      </w:r>
      <w:proofErr w:type="gramEnd"/>
      <w:r>
        <w:rPr>
          <w:lang w:val="en-US"/>
        </w:rPr>
        <w:t xml:space="preserve"> the RACH-less configuration is valid for the selected DL beam. The pre-allocated UL grants are thus not configured separately for different DL beams:</w:t>
      </w:r>
    </w:p>
    <w:p w14:paraId="60BD8426" w14:textId="7E76C6C4" w:rsidR="0077713E" w:rsidRDefault="0077713E" w:rsidP="002D0F84">
      <w:pPr>
        <w:pStyle w:val="Proposal"/>
        <w:tabs>
          <w:tab w:val="num" w:pos="1304"/>
        </w:tabs>
        <w:ind w:left="1304" w:hanging="1304"/>
      </w:pPr>
      <w:bookmarkStart w:id="41" w:name="_Toc7281622"/>
      <w:bookmarkStart w:id="42" w:name="_Toc7698753"/>
      <w:bookmarkStart w:id="43" w:name="_Toc7703774"/>
      <w:bookmarkStart w:id="44" w:name="_Toc7704664"/>
      <w:bookmarkStart w:id="45" w:name="_Toc16084893"/>
      <w:bookmarkStart w:id="46" w:name="_Toc16670290"/>
      <w:bookmarkStart w:id="47" w:name="_Toc16670553"/>
      <w:bookmarkStart w:id="48" w:name="_Toc16672867"/>
      <w:bookmarkStart w:id="49" w:name="_Toc16684379"/>
      <w:bookmarkStart w:id="50" w:name="_Toc16684410"/>
      <w:bookmarkStart w:id="51" w:name="_Toc16684459"/>
      <w:bookmarkStart w:id="52" w:name="_Toc16874300"/>
      <w:r>
        <w:t>If RACH-less HO is introduced in NR, all the pre-allocated UL grants should be valid for the Msg3 transmission (</w:t>
      </w:r>
      <w:proofErr w:type="gramStart"/>
      <w:r>
        <w:t>as long as</w:t>
      </w:r>
      <w:proofErr w:type="gramEnd"/>
      <w:r>
        <w:t xml:space="preserve"> the RACH-less configuration is valid for the selected DL beam).</w:t>
      </w:r>
      <w:bookmarkEnd w:id="41"/>
      <w:bookmarkEnd w:id="42"/>
      <w:bookmarkEnd w:id="43"/>
      <w:bookmarkEnd w:id="44"/>
      <w:bookmarkEnd w:id="45"/>
      <w:bookmarkEnd w:id="46"/>
      <w:bookmarkEnd w:id="47"/>
      <w:bookmarkEnd w:id="48"/>
      <w:bookmarkEnd w:id="49"/>
      <w:bookmarkEnd w:id="50"/>
      <w:bookmarkEnd w:id="51"/>
      <w:bookmarkEnd w:id="52"/>
    </w:p>
    <w:p w14:paraId="4218C7ED" w14:textId="070698F2" w:rsidR="002D0F84" w:rsidRDefault="0077713E" w:rsidP="002D0F84">
      <w:pPr>
        <w:pStyle w:val="BodyText"/>
      </w:pPr>
      <w:r>
        <w:t>T</w:t>
      </w:r>
      <w:r w:rsidR="002D0F84">
        <w:t xml:space="preserve">he UE can choose </w:t>
      </w:r>
      <w:r w:rsidR="009944BC">
        <w:t>its</w:t>
      </w:r>
      <w:r w:rsidR="00F8039D">
        <w:t xml:space="preserve"> </w:t>
      </w:r>
      <w:r w:rsidR="002D0F84">
        <w:t>TX beam based on the corresponding DL RS.  In the RAN1 specifications, the term ‘beam’ is not used. To specify the spatial characteristics of an UL transmission, the spatial relation concept is used. For RACH-less handover, we propose to reuse that concept also for Msg3:</w:t>
      </w:r>
    </w:p>
    <w:p w14:paraId="4BBAA869" w14:textId="0F4C34B3" w:rsidR="002D0F84" w:rsidRDefault="00EB3FE9" w:rsidP="002D0F84">
      <w:pPr>
        <w:pStyle w:val="Proposal"/>
      </w:pPr>
      <w:bookmarkStart w:id="53" w:name="_Toc7514365"/>
      <w:bookmarkStart w:id="54" w:name="_Hlk4574572"/>
      <w:bookmarkStart w:id="55" w:name="_Toc16874301"/>
      <w:r>
        <w:rPr>
          <w:lang w:val="en-US"/>
        </w:rPr>
        <w:t xml:space="preserve">If RACH-less handover is introduced in </w:t>
      </w:r>
      <w:r w:rsidR="0077713E">
        <w:rPr>
          <w:lang w:val="en-US"/>
        </w:rPr>
        <w:t>NR,</w:t>
      </w:r>
      <w:r>
        <w:rPr>
          <w:lang w:val="en-US"/>
        </w:rPr>
        <w:t xml:space="preserve"> </w:t>
      </w:r>
      <w:r w:rsidR="002D0F84">
        <w:t>the UE shall use a spatial relation defined by a DL RS selected from a set of RSs signalled by the NW</w:t>
      </w:r>
      <w:r>
        <w:t xml:space="preserve"> to transmit Msg3</w:t>
      </w:r>
      <w:r w:rsidR="002D0F84">
        <w:t>.</w:t>
      </w:r>
      <w:bookmarkEnd w:id="53"/>
      <w:bookmarkEnd w:id="55"/>
    </w:p>
    <w:bookmarkEnd w:id="54"/>
    <w:p w14:paraId="00A1374C" w14:textId="57A0F1C1" w:rsidR="004B7717" w:rsidRDefault="004B7717" w:rsidP="00521169">
      <w:pPr>
        <w:pStyle w:val="BodyText"/>
      </w:pPr>
      <w:r>
        <w:lastRenderedPageBreak/>
        <w:t xml:space="preserve">For the </w:t>
      </w:r>
      <w:r w:rsidR="002D0F84">
        <w:t xml:space="preserve">corresponding </w:t>
      </w:r>
      <w:r>
        <w:t>DL reception</w:t>
      </w:r>
      <w:r w:rsidR="002D0F84">
        <w:t>s</w:t>
      </w:r>
      <w:r>
        <w:t>, we reuse the QCL framework:</w:t>
      </w:r>
    </w:p>
    <w:p w14:paraId="52D678CC" w14:textId="77777777" w:rsidR="002D0F84" w:rsidRDefault="002D0F84" w:rsidP="002D0F84">
      <w:pPr>
        <w:pStyle w:val="Proposal"/>
      </w:pPr>
      <w:bookmarkStart w:id="56" w:name="_Toc7514366"/>
      <w:bookmarkStart w:id="57" w:name="_Toc16874302"/>
      <w:r>
        <w:t xml:space="preserve">Until reconfigured/activated, the UE may assume that all DL signals from the target gNB are </w:t>
      </w:r>
      <w:r w:rsidRPr="00357000">
        <w:t>quasi co-located with respect to QCL-</w:t>
      </w:r>
      <w:proofErr w:type="spellStart"/>
      <w:r w:rsidRPr="00357000">
        <w:t>TypeA</w:t>
      </w:r>
      <w:proofErr w:type="spellEnd"/>
      <w:r w:rsidRPr="00357000">
        <w:t>, and QCL-</w:t>
      </w:r>
      <w:proofErr w:type="spellStart"/>
      <w:r w:rsidRPr="00357000">
        <w:t>TypeD</w:t>
      </w:r>
      <w:proofErr w:type="spellEnd"/>
      <w:r w:rsidRPr="00357000">
        <w:t xml:space="preserve"> properties</w:t>
      </w:r>
      <w:r>
        <w:t xml:space="preserve"> with the selected DL RS.</w:t>
      </w:r>
      <w:bookmarkEnd w:id="56"/>
      <w:bookmarkEnd w:id="57"/>
    </w:p>
    <w:p w14:paraId="5687E7F6" w14:textId="7D188F0B" w:rsidR="004B7717" w:rsidRDefault="004B7717" w:rsidP="004B7717">
      <w:pPr>
        <w:pStyle w:val="BodyText"/>
      </w:pPr>
      <w:r>
        <w:t xml:space="preserve">Thus, the UE will use the </w:t>
      </w:r>
      <w:r w:rsidR="002D0F84">
        <w:t xml:space="preserve">selected </w:t>
      </w:r>
      <w:r>
        <w:t>RS both for DL reception and UL transmission.</w:t>
      </w:r>
    </w:p>
    <w:p w14:paraId="3EE90366" w14:textId="4C9A3BEA" w:rsidR="00F474A5" w:rsidRDefault="00F474A5" w:rsidP="00F474A5">
      <w:pPr>
        <w:pStyle w:val="BodyText"/>
      </w:pPr>
      <w:r>
        <w:t xml:space="preserve">Additionally, the </w:t>
      </w:r>
      <w:r w:rsidR="00595558">
        <w:t>selected</w:t>
      </w:r>
      <w:r>
        <w:t xml:space="preserve"> DL RS is used as pathloss reference RS in the PUSCH power control:</w:t>
      </w:r>
    </w:p>
    <w:p w14:paraId="0C343481" w14:textId="28202A83" w:rsidR="00F474A5" w:rsidRDefault="00F474A5" w:rsidP="00F474A5">
      <w:pPr>
        <w:pStyle w:val="Proposal"/>
      </w:pPr>
      <w:bookmarkStart w:id="58" w:name="_Toc4567454"/>
      <w:bookmarkStart w:id="59" w:name="_Toc16874303"/>
      <w:r>
        <w:t xml:space="preserve">The Msg3 Tx power is determined using the PUSCH power control rules specified in section 7.1.1. in </w:t>
      </w:r>
      <w:r>
        <w:fldChar w:fldCharType="begin"/>
      </w:r>
      <w:r>
        <w:instrText xml:space="preserve"> REF _Ref4574765 \r \h </w:instrText>
      </w:r>
      <w:r>
        <w:fldChar w:fldCharType="separate"/>
      </w:r>
      <w:r w:rsidR="00C8536B">
        <w:t>[1]</w:t>
      </w:r>
      <w:r>
        <w:fldChar w:fldCharType="end"/>
      </w:r>
      <w:r>
        <w:t xml:space="preserve"> using the RS used for QCL assumptions and spatial relation determination as pathloss reference RS.</w:t>
      </w:r>
      <w:bookmarkEnd w:id="58"/>
      <w:bookmarkEnd w:id="59"/>
    </w:p>
    <w:p w14:paraId="74F5A0D5" w14:textId="77777777" w:rsidR="002D0F84" w:rsidRDefault="002D0F84" w:rsidP="004B7717">
      <w:pPr>
        <w:pStyle w:val="BodyText"/>
      </w:pPr>
      <w:r>
        <w:t xml:space="preserve">For normal HO, several DL RSs (beams) can be mapped to the same RACH occasion, i.e., the time/frequency resource where the PRACH preamble is transmitted. For RACH-less HO, the RACH occasion corresponds to the Msg3 allocation, and here we stress that it is important to keep the corresponding many-to-one mapping for RACH-less HO: </w:t>
      </w:r>
    </w:p>
    <w:p w14:paraId="28727DA2" w14:textId="77777777" w:rsidR="00F474A5" w:rsidRDefault="00F474A5" w:rsidP="00F474A5">
      <w:pPr>
        <w:pStyle w:val="Proposal"/>
      </w:pPr>
      <w:bookmarkStart w:id="60" w:name="_Toc7514367"/>
      <w:bookmarkStart w:id="61" w:name="_Toc16874304"/>
      <w:r>
        <w:t>In RACH-less HO, it should be possible to map several DL RSs to the same Msg3 allocation.</w:t>
      </w:r>
      <w:bookmarkEnd w:id="60"/>
      <w:bookmarkEnd w:id="61"/>
    </w:p>
    <w:p w14:paraId="61475EDA" w14:textId="77777777" w:rsidR="00323F74" w:rsidRPr="00657D20" w:rsidRDefault="00F474A5" w:rsidP="00F474A5">
      <w:pPr>
        <w:pStyle w:val="BodyText"/>
      </w:pPr>
      <w:r w:rsidRPr="00657D20">
        <w:t>The reason for this mapping possibility is to limit the overhead of Msg3 allocations.</w:t>
      </w:r>
    </w:p>
    <w:p w14:paraId="7E28E9E7" w14:textId="300C382A" w:rsidR="00323F74" w:rsidRDefault="00F474A5" w:rsidP="00F474A5">
      <w:pPr>
        <w:pStyle w:val="BodyText"/>
      </w:pPr>
      <w:r w:rsidRPr="00657D20">
        <w:t xml:space="preserve">In normal HO, the NW can </w:t>
      </w:r>
      <w:r w:rsidR="00323F74" w:rsidRPr="00657D20">
        <w:t>associate different preamble with different beams. Even if all the beams are mapped to the same RACH occasion, the NW can determine which beam the UE preferred by detecting which preamble was received. This situation is depicted in</w:t>
      </w:r>
      <w:r w:rsidR="00657D20" w:rsidRPr="00657D20">
        <w:t xml:space="preserve"> </w:t>
      </w:r>
      <w:r w:rsidR="00657D20" w:rsidRPr="00657D20">
        <w:fldChar w:fldCharType="begin"/>
      </w:r>
      <w:r w:rsidR="00657D20" w:rsidRPr="00657D20">
        <w:instrText xml:space="preserve"> REF _Ref16601043 \h </w:instrText>
      </w:r>
      <w:r w:rsidR="00657D20">
        <w:instrText xml:space="preserve"> \* MERGEFORMAT </w:instrText>
      </w:r>
      <w:r w:rsidR="00657D20" w:rsidRPr="00657D20">
        <w:fldChar w:fldCharType="separate"/>
      </w:r>
      <w:r w:rsidR="00C8536B" w:rsidRPr="00786AFF">
        <w:t xml:space="preserve">Figure </w:t>
      </w:r>
      <w:r w:rsidR="00C8536B">
        <w:rPr>
          <w:noProof/>
        </w:rPr>
        <w:t>2</w:t>
      </w:r>
      <w:r w:rsidR="00657D20" w:rsidRPr="00657D20">
        <w:fldChar w:fldCharType="end"/>
      </w:r>
      <w:r w:rsidR="00657D20" w:rsidRPr="00657D20">
        <w:t>.</w:t>
      </w:r>
    </w:p>
    <w:p w14:paraId="43AFCB33" w14:textId="607381D1" w:rsidR="00786AFF" w:rsidRDefault="00786AFF" w:rsidP="00786AFF">
      <w:pPr>
        <w:pStyle w:val="TH"/>
      </w:pPr>
      <w:r>
        <w:rPr>
          <w:noProof/>
        </w:rPr>
        <w:drawing>
          <wp:inline distT="0" distB="0" distL="0" distR="0" wp14:anchorId="4A481CFF" wp14:editId="0D836DAD">
            <wp:extent cx="6120765" cy="16510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651000"/>
                    </a:xfrm>
                    <a:prstGeom prst="rect">
                      <a:avLst/>
                    </a:prstGeom>
                  </pic:spPr>
                </pic:pic>
              </a:graphicData>
            </a:graphic>
          </wp:inline>
        </w:drawing>
      </w:r>
    </w:p>
    <w:p w14:paraId="517B7043" w14:textId="699553F2" w:rsidR="00786AFF" w:rsidRPr="00786AFF" w:rsidRDefault="00786AFF" w:rsidP="00786AFF">
      <w:pPr>
        <w:pStyle w:val="TF"/>
        <w:rPr>
          <w:lang w:val="en-US"/>
        </w:rPr>
      </w:pPr>
      <w:bookmarkStart w:id="62" w:name="_Ref16601043"/>
      <w:r w:rsidRPr="00786AFF">
        <w:t xml:space="preserve">Figure </w:t>
      </w:r>
      <w:r w:rsidRPr="00786AFF">
        <w:rPr>
          <w:noProof/>
        </w:rPr>
        <w:fldChar w:fldCharType="begin"/>
      </w:r>
      <w:r w:rsidRPr="00786AFF">
        <w:rPr>
          <w:noProof/>
        </w:rPr>
        <w:instrText xml:space="preserve"> SEQ Figure \* ARABIC </w:instrText>
      </w:r>
      <w:r w:rsidRPr="00786AFF">
        <w:rPr>
          <w:noProof/>
        </w:rPr>
        <w:fldChar w:fldCharType="separate"/>
      </w:r>
      <w:r w:rsidR="00C8536B">
        <w:rPr>
          <w:noProof/>
        </w:rPr>
        <w:t>2</w:t>
      </w:r>
      <w:r w:rsidRPr="00786AFF">
        <w:rPr>
          <w:noProof/>
        </w:rPr>
        <w:fldChar w:fldCharType="end"/>
      </w:r>
      <w:bookmarkEnd w:id="62"/>
      <w:r w:rsidRPr="00786AFF">
        <w:t xml:space="preserve">: </w:t>
      </w:r>
      <w:r w:rsidRPr="00786AFF">
        <w:rPr>
          <w:lang w:val="en-US"/>
        </w:rPr>
        <w:t>As different beams can be associated with different PRACH preambles, the NW can identify which beam the UE preferred by detecting the received preamble.</w:t>
      </w:r>
    </w:p>
    <w:p w14:paraId="2F7F8B46" w14:textId="3F4C6073" w:rsidR="00F474A5" w:rsidRPr="00657D20" w:rsidRDefault="00F474A5" w:rsidP="00F474A5">
      <w:pPr>
        <w:pStyle w:val="BodyText"/>
      </w:pPr>
      <w:r w:rsidRPr="00657D20">
        <w:t>For the PUSCH allocation used to transmit Msg3</w:t>
      </w:r>
      <w:r w:rsidR="00657D20" w:rsidRPr="00657D20">
        <w:t xml:space="preserve"> a corresponding possibility should be introduced. </w:t>
      </w:r>
      <w:r w:rsidRPr="00657D20">
        <w:t xml:space="preserve"> If several DL RSs are mapped to the same Msg3 allocation, the selected DL RS (beam) </w:t>
      </w:r>
      <w:r w:rsidR="00657D20" w:rsidRPr="00657D20">
        <w:t xml:space="preserve">can </w:t>
      </w:r>
      <w:r w:rsidRPr="00657D20">
        <w:t>be explicitly indicated in Msg3:</w:t>
      </w:r>
    </w:p>
    <w:p w14:paraId="4B0EC1E3" w14:textId="77777777" w:rsidR="00F474A5" w:rsidRPr="00657D20" w:rsidRDefault="00F474A5" w:rsidP="00F474A5">
      <w:pPr>
        <w:pStyle w:val="Proposal"/>
      </w:pPr>
      <w:bookmarkStart w:id="63" w:name="_Toc7514368"/>
      <w:bookmarkStart w:id="64" w:name="_Toc16874305"/>
      <w:r w:rsidRPr="00657D20">
        <w:t>In RACH-less HO, it should be possible to configure the UE to signal the selected DL RS (beam) in Msg3.</w:t>
      </w:r>
      <w:bookmarkEnd w:id="63"/>
      <w:bookmarkEnd w:id="64"/>
    </w:p>
    <w:p w14:paraId="07D02A87" w14:textId="6C264E4A" w:rsidR="00323F74" w:rsidRDefault="00657D20" w:rsidP="001D33FC">
      <w:pPr>
        <w:pStyle w:val="BodyText"/>
      </w:pPr>
      <w:r w:rsidRPr="00657D20">
        <w:t>We note that only a small number of values need to be signalled: the UE only needs to signal which of the configured beams were selected</w:t>
      </w:r>
      <w:r w:rsidR="00F474A5" w:rsidRPr="00657D20">
        <w:t>.</w:t>
      </w:r>
      <w:r w:rsidRPr="00657D20">
        <w:t xml:space="preserve"> The exact format of the signalling is FFS.</w:t>
      </w:r>
      <w:r w:rsidR="00F474A5">
        <w:t xml:space="preserve"> </w:t>
      </w:r>
      <w:bookmarkEnd w:id="10"/>
    </w:p>
    <w:p w14:paraId="27334501" w14:textId="7AEC7314" w:rsidR="009D7C4B" w:rsidRPr="00891264" w:rsidRDefault="00521169" w:rsidP="00521169">
      <w:pPr>
        <w:pStyle w:val="Heading2"/>
      </w:pPr>
      <w:r w:rsidRPr="00891264">
        <w:t>2.2</w:t>
      </w:r>
      <w:r w:rsidRPr="00891264">
        <w:tab/>
        <w:t>Make-Before-Break and DC-based HO</w:t>
      </w:r>
    </w:p>
    <w:p w14:paraId="5C07B635" w14:textId="2C845D69" w:rsidR="00533C14" w:rsidRPr="00891264" w:rsidRDefault="00533C14" w:rsidP="00533C14">
      <w:pPr>
        <w:pStyle w:val="BodyText"/>
      </w:pPr>
      <w:r w:rsidRPr="00891264">
        <w:t>In RAN1#97, the following was concluded:</w:t>
      </w:r>
    </w:p>
    <w:p w14:paraId="038CB047" w14:textId="4F73ACF5" w:rsidR="00F6609F" w:rsidRPr="00F6609F" w:rsidRDefault="00F6609F" w:rsidP="00F6609F">
      <w:pPr>
        <w:rPr>
          <w:highlight w:val="yellow"/>
        </w:rPr>
      </w:pPr>
      <w:r>
        <w:rPr>
          <w:noProof/>
        </w:rPr>
        <w:lastRenderedPageBreak/>
        <mc:AlternateContent>
          <mc:Choice Requires="wps">
            <w:drawing>
              <wp:inline distT="0" distB="0" distL="0" distR="0" wp14:anchorId="23BF172F" wp14:editId="4ADFF3F4">
                <wp:extent cx="6120765" cy="4192487"/>
                <wp:effectExtent l="0" t="0" r="13335" b="20955"/>
                <wp:docPr id="1" name="Text Box 1"/>
                <wp:cNvGraphicFramePr/>
                <a:graphic xmlns:a="http://schemas.openxmlformats.org/drawingml/2006/main">
                  <a:graphicData uri="http://schemas.microsoft.com/office/word/2010/wordprocessingShape">
                    <wps:wsp>
                      <wps:cNvSpPr txBox="1"/>
                      <wps:spPr>
                        <a:xfrm>
                          <a:off x="0" y="0"/>
                          <a:ext cx="6120765" cy="4192487"/>
                        </a:xfrm>
                        <a:prstGeom prst="rect">
                          <a:avLst/>
                        </a:prstGeom>
                        <a:solidFill>
                          <a:schemeClr val="lt1"/>
                        </a:solidFill>
                        <a:ln w="6350">
                          <a:solidFill>
                            <a:prstClr val="black"/>
                          </a:solidFill>
                        </a:ln>
                      </wps:spPr>
                      <wps:txbx>
                        <w:txbxContent>
                          <w:p w14:paraId="47533DAE" w14:textId="77777777" w:rsidR="00C8536B" w:rsidRPr="00ED6A00" w:rsidRDefault="00C8536B" w:rsidP="00F6609F">
                            <w:pPr>
                              <w:rPr>
                                <w:b/>
                              </w:rPr>
                            </w:pPr>
                            <w:r w:rsidRPr="00ED6A00">
                              <w:rPr>
                                <w:b/>
                                <w:u w:val="single"/>
                              </w:rPr>
                              <w:t>Conclusion</w:t>
                            </w:r>
                            <w:r w:rsidRPr="00ED6A00">
                              <w:rPr>
                                <w:b/>
                              </w:rPr>
                              <w:t>:</w:t>
                            </w:r>
                          </w:p>
                          <w:p w14:paraId="5F72044A" w14:textId="77777777" w:rsidR="00C8536B" w:rsidRPr="00ED6A00" w:rsidRDefault="00C8536B" w:rsidP="00F6609F">
                            <w:pPr>
                              <w:numPr>
                                <w:ilvl w:val="0"/>
                                <w:numId w:val="28"/>
                              </w:numPr>
                              <w:rPr>
                                <w:lang w:eastAsia="x-none"/>
                              </w:rPr>
                            </w:pPr>
                            <w:r w:rsidRPr="00ED6A00">
                              <w:rPr>
                                <w:lang w:eastAsia="x-none"/>
                              </w:rPr>
                              <w:t xml:space="preserve">RAN1 expects similar physical layer specification impact for make-before-break (MBB) based HO enhancements and DC-based HO enhancements. </w:t>
                            </w:r>
                          </w:p>
                          <w:p w14:paraId="341B810C" w14:textId="77777777" w:rsidR="00C8536B" w:rsidRPr="00ED6A00" w:rsidRDefault="00C8536B" w:rsidP="00F6609F">
                            <w:pPr>
                              <w:numPr>
                                <w:ilvl w:val="0"/>
                                <w:numId w:val="28"/>
                              </w:numPr>
                              <w:rPr>
                                <w:lang w:eastAsia="x-none"/>
                              </w:rPr>
                            </w:pPr>
                            <w:r w:rsidRPr="00ED6A00">
                              <w:rPr>
                                <w:lang w:eastAsia="x-none"/>
                              </w:rPr>
                              <w:t xml:space="preserve">For both DC-based and MBB based HO that is feasible in scenarios identified in R1-1905780, </w:t>
                            </w:r>
                          </w:p>
                          <w:p w14:paraId="1E326DFF" w14:textId="77777777" w:rsidR="00C8536B" w:rsidRPr="00ED6A00" w:rsidRDefault="00C8536B" w:rsidP="00F6609F">
                            <w:pPr>
                              <w:numPr>
                                <w:ilvl w:val="1"/>
                                <w:numId w:val="28"/>
                              </w:numPr>
                              <w:rPr>
                                <w:lang w:eastAsia="x-none"/>
                              </w:rPr>
                            </w:pPr>
                            <w:r w:rsidRPr="00ED6A00">
                              <w:rPr>
                                <w:lang w:eastAsia="x-none"/>
                              </w:rPr>
                              <w:t xml:space="preserve">it is expected that UE can receive: </w:t>
                            </w:r>
                          </w:p>
                          <w:p w14:paraId="0FB291CD" w14:textId="77777777" w:rsidR="00C8536B" w:rsidRPr="00ED6A00" w:rsidRDefault="00C8536B" w:rsidP="00F6609F">
                            <w:pPr>
                              <w:numPr>
                                <w:ilvl w:val="2"/>
                                <w:numId w:val="28"/>
                              </w:numPr>
                              <w:rPr>
                                <w:lang w:eastAsia="x-none"/>
                              </w:rPr>
                            </w:pPr>
                            <w:r w:rsidRPr="00ED6A00">
                              <w:rPr>
                                <w:lang w:eastAsia="x-none"/>
                              </w:rPr>
                              <w:t xml:space="preserve">PDCCH from both source and target cells. </w:t>
                            </w:r>
                          </w:p>
                          <w:p w14:paraId="509027DC" w14:textId="77777777" w:rsidR="00C8536B" w:rsidRPr="00ED6A00" w:rsidRDefault="00C8536B" w:rsidP="00F6609F">
                            <w:pPr>
                              <w:numPr>
                                <w:ilvl w:val="2"/>
                                <w:numId w:val="28"/>
                              </w:numPr>
                              <w:rPr>
                                <w:lang w:eastAsia="x-none"/>
                              </w:rPr>
                            </w:pPr>
                            <w:r w:rsidRPr="00ED6A00">
                              <w:rPr>
                                <w:lang w:eastAsia="x-none"/>
                              </w:rPr>
                              <w:t xml:space="preserve">PDSCH from both source and target cells. </w:t>
                            </w:r>
                          </w:p>
                          <w:p w14:paraId="4555FA37" w14:textId="77777777" w:rsidR="00C8536B" w:rsidRPr="00ED6A00" w:rsidRDefault="00C8536B" w:rsidP="00F6609F">
                            <w:pPr>
                              <w:numPr>
                                <w:ilvl w:val="2"/>
                                <w:numId w:val="28"/>
                              </w:numPr>
                              <w:rPr>
                                <w:lang w:eastAsia="x-none"/>
                              </w:rPr>
                            </w:pPr>
                            <w:r w:rsidRPr="00ED6A00">
                              <w:rPr>
                                <w:lang w:eastAsia="x-none"/>
                              </w:rPr>
                              <w:t xml:space="preserve">FFS: BWP and CORESET configurations, semi-static PDCCH configuration for source and target cells, PDCCH blind decoding budgets, etc. </w:t>
                            </w:r>
                          </w:p>
                          <w:p w14:paraId="0E6CDAEA" w14:textId="77777777" w:rsidR="00C8536B" w:rsidRPr="00ED6A00" w:rsidRDefault="00C8536B" w:rsidP="00F6609F">
                            <w:pPr>
                              <w:numPr>
                                <w:ilvl w:val="1"/>
                                <w:numId w:val="28"/>
                              </w:numPr>
                              <w:rPr>
                                <w:lang w:eastAsia="x-none"/>
                              </w:rPr>
                            </w:pPr>
                            <w:r w:rsidRPr="00ED6A00">
                              <w:rPr>
                                <w:lang w:eastAsia="x-none"/>
                              </w:rPr>
                              <w:t xml:space="preserve">it is expected that UE can transmit: </w:t>
                            </w:r>
                          </w:p>
                          <w:p w14:paraId="0116E8B3" w14:textId="77777777" w:rsidR="00C8536B" w:rsidRPr="00ED6A00" w:rsidRDefault="00C8536B" w:rsidP="00F6609F">
                            <w:pPr>
                              <w:numPr>
                                <w:ilvl w:val="2"/>
                                <w:numId w:val="28"/>
                              </w:numPr>
                              <w:rPr>
                                <w:lang w:eastAsia="x-none"/>
                              </w:rPr>
                            </w:pPr>
                            <w:r w:rsidRPr="00ED6A00">
                              <w:rPr>
                                <w:lang w:eastAsia="x-none"/>
                              </w:rPr>
                              <w:t xml:space="preserve">Multiple PUCCH for HARQ-ACK to both source and target cells. </w:t>
                            </w:r>
                          </w:p>
                          <w:p w14:paraId="66E9DC83" w14:textId="77777777" w:rsidR="00C8536B" w:rsidRPr="00ED6A00" w:rsidRDefault="00C8536B" w:rsidP="00F6609F">
                            <w:pPr>
                              <w:numPr>
                                <w:ilvl w:val="2"/>
                                <w:numId w:val="28"/>
                              </w:numPr>
                              <w:rPr>
                                <w:lang w:eastAsia="x-none"/>
                              </w:rPr>
                            </w:pPr>
                            <w:r w:rsidRPr="00ED6A00">
                              <w:rPr>
                                <w:lang w:eastAsia="x-none"/>
                              </w:rPr>
                              <w:t xml:space="preserve">FFS: whether the transmission is TDM or other manners. </w:t>
                            </w:r>
                          </w:p>
                          <w:p w14:paraId="34BD845A" w14:textId="77777777" w:rsidR="00C8536B" w:rsidRPr="00ED6A00" w:rsidRDefault="00C8536B" w:rsidP="00F6609F">
                            <w:pPr>
                              <w:numPr>
                                <w:ilvl w:val="2"/>
                                <w:numId w:val="28"/>
                              </w:numPr>
                              <w:rPr>
                                <w:lang w:eastAsia="x-none"/>
                              </w:rPr>
                            </w:pPr>
                            <w:r w:rsidRPr="00ED6A00">
                              <w:rPr>
                                <w:lang w:eastAsia="x-none"/>
                              </w:rPr>
                              <w:t>FFS: multiple PUSCH to both source and target cells.</w:t>
                            </w:r>
                          </w:p>
                          <w:p w14:paraId="658B522D" w14:textId="77777777" w:rsidR="00C8536B" w:rsidRPr="00ED6A00" w:rsidRDefault="00C8536B" w:rsidP="00F6609F">
                            <w:pPr>
                              <w:numPr>
                                <w:ilvl w:val="2"/>
                                <w:numId w:val="28"/>
                              </w:numPr>
                              <w:rPr>
                                <w:lang w:eastAsia="x-none"/>
                              </w:rPr>
                            </w:pPr>
                            <w:r w:rsidRPr="00ED6A00">
                              <w:rPr>
                                <w:lang w:eastAsia="x-none"/>
                              </w:rPr>
                              <w:t>FFS: Power Control related aspects.</w:t>
                            </w:r>
                          </w:p>
                          <w:p w14:paraId="2CDC6E40" w14:textId="77777777" w:rsidR="00C8536B" w:rsidRPr="00ED6A00" w:rsidRDefault="00C8536B" w:rsidP="00F6609F">
                            <w:pPr>
                              <w:numPr>
                                <w:ilvl w:val="1"/>
                                <w:numId w:val="28"/>
                              </w:numPr>
                              <w:rPr>
                                <w:lang w:eastAsia="x-none"/>
                              </w:rPr>
                            </w:pPr>
                            <w:r w:rsidRPr="00ED6A00">
                              <w:rPr>
                                <w:lang w:eastAsia="x-none"/>
                              </w:rPr>
                              <w:t>Further study dependence of simultaneous transmission and/or reception on UE capability, if any.</w:t>
                            </w:r>
                          </w:p>
                          <w:p w14:paraId="1F7E684A" w14:textId="77777777" w:rsidR="00C8536B" w:rsidRPr="00ED6A00" w:rsidRDefault="00C8536B" w:rsidP="00F6609F">
                            <w:pPr>
                              <w:numPr>
                                <w:ilvl w:val="0"/>
                                <w:numId w:val="28"/>
                              </w:numPr>
                              <w:rPr>
                                <w:lang w:eastAsia="x-none"/>
                              </w:rPr>
                            </w:pPr>
                            <w:r w:rsidRPr="00ED6A00">
                              <w:rPr>
                                <w:lang w:eastAsia="x-none"/>
                              </w:rPr>
                              <w:t xml:space="preserve">Continue to discuss the feasibility of DC/MBB-based HO for scenarios listed in R1-1905780 where RAN1 has not concluded on feasibility.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3BF172F" id="Text Box 1" o:spid="_x0000_s1027" type="#_x0000_t202" style="width:481.95pt;height:33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6USwIAAKIEAAAOAAAAZHJzL2Uyb0RvYy54bWysVFFv2jAQfp+0/2D5fSRhQFtEqBgV0yTU&#10;VoKpz8ZxiDXH59mGhP36nZ1AabenaS/mfPfl8913d8zu21qRo7BOgs5pNkgpEZpDIfU+p9+3q0+3&#10;lDjPdMEUaJHTk3D0fv7xw6wxUzGEClQhLEES7aaNyWnlvZkmieOVqJkbgBEagyXYmnm82n1SWNYg&#10;e62SYZpOkgZsYSxw4Rx6H7ognUf+shTcP5WlE56onGJuPp42nrtwJvMZm+4tM5XkfRrsH7KomdT4&#10;6IXqgXlGDlb+QVVLbsFB6Qcc6gTKUnIRa8BqsvRdNZuKGRFrQXGcucjk/h8tfzw+WyIL7B0lmtXY&#10;oq1oPfkCLcmCOo1xUwRtDMJ8i+6A7P0OnaHotrR1+MVyCMZR59NF20DG0TnJhunNZEwJx9gouxuO&#10;bm8CT/L6ubHOfxVQk2Dk1GLzoqbsuHa+g54h4TUHShYrqVS8hIERS2XJkWGrlY9JIvkblNKkwVQ+&#10;j9NI/CYWqC/f7xTjP/r0rlDIpzTmHETpig+Wb3dtr8gOihMKZaEbNGf4SiLvmjn/zCxOFmqD2+Kf&#10;8CgVYDLQW5RUYH/9zR/w2HCMUtLgpObU/TwwKyhR3zSOwl02GoXRjpfR+GaIF3sd2V1H9KFeAiqE&#10;7cbsohnwXp3N0kL9gku1CK9iiGmOb+fUn82l7/YHl5KLxSKCcJgN82u9MTxQh44EPbftC7Om76fH&#10;UXiE80yz6bu2dtjYS7M4eFjJ2PMgcKdqrzsuQpyafmnDpl3fI+r1r2X+GwAA//8DAFBLAwQUAAYA&#10;CAAAACEABezV6dwAAAAFAQAADwAAAGRycy9kb3ducmV2LnhtbEyPQUvDQBCF74L/YRmhF7GbRgg2&#10;ZlNKxd4UjEI9TrLTTTA7G7LbJv33rl70MvB4j/e+KTaz7cWZRt85VrBaJiCIG6c7Ngo+3p/vHkD4&#10;gKyxd0wKLuRhU15fFZhrN/EbnatgRCxhn6OCNoQhl9I3LVn0SzcQR+/oRoshytFIPeIUy20v0yTJ&#10;pMWO40KLA+1aar6qk1VwvJ0q/bqq58+DSQ9PaPYX85IqtbiZt48gAs3hLww/+BEdyshUuxNrL3oF&#10;8ZHwe6O3zu7XIGoFWZakIMtC/qcvvwEAAP//AwBQSwECLQAUAAYACAAAACEAtoM4kv4AAADhAQAA&#10;EwAAAAAAAAAAAAAAAAAAAAAAW0NvbnRlbnRfVHlwZXNdLnhtbFBLAQItABQABgAIAAAAIQA4/SH/&#10;1gAAAJQBAAALAAAAAAAAAAAAAAAAAC8BAABfcmVscy8ucmVsc1BLAQItABQABgAIAAAAIQBPUS6U&#10;SwIAAKIEAAAOAAAAAAAAAAAAAAAAAC4CAABkcnMvZTJvRG9jLnhtbFBLAQItABQABgAIAAAAIQAF&#10;7NXp3AAAAAUBAAAPAAAAAAAAAAAAAAAAAKUEAABkcnMvZG93bnJldi54bWxQSwUGAAAAAAQABADz&#10;AAAArgUAAAAA&#10;" fillcolor="white [3201]" strokeweight=".5pt">
                <v:textbox style="mso-fit-shape-to-text:t">
                  <w:txbxContent>
                    <w:p w14:paraId="47533DAE" w14:textId="77777777" w:rsidR="00C8536B" w:rsidRPr="00ED6A00" w:rsidRDefault="00C8536B" w:rsidP="00F6609F">
                      <w:pPr>
                        <w:rPr>
                          <w:b/>
                        </w:rPr>
                      </w:pPr>
                      <w:r w:rsidRPr="00ED6A00">
                        <w:rPr>
                          <w:b/>
                          <w:u w:val="single"/>
                        </w:rPr>
                        <w:t>Conclusion</w:t>
                      </w:r>
                      <w:r w:rsidRPr="00ED6A00">
                        <w:rPr>
                          <w:b/>
                        </w:rPr>
                        <w:t>:</w:t>
                      </w:r>
                    </w:p>
                    <w:p w14:paraId="5F72044A" w14:textId="77777777" w:rsidR="00C8536B" w:rsidRPr="00ED6A00" w:rsidRDefault="00C8536B" w:rsidP="00F6609F">
                      <w:pPr>
                        <w:numPr>
                          <w:ilvl w:val="0"/>
                          <w:numId w:val="28"/>
                        </w:numPr>
                        <w:rPr>
                          <w:lang w:eastAsia="x-none"/>
                        </w:rPr>
                      </w:pPr>
                      <w:r w:rsidRPr="00ED6A00">
                        <w:rPr>
                          <w:lang w:eastAsia="x-none"/>
                        </w:rPr>
                        <w:t xml:space="preserve">RAN1 expects similar physical layer specification impact for make-before-break (MBB) based HO enhancements and DC-based HO enhancements. </w:t>
                      </w:r>
                    </w:p>
                    <w:p w14:paraId="341B810C" w14:textId="77777777" w:rsidR="00C8536B" w:rsidRPr="00ED6A00" w:rsidRDefault="00C8536B" w:rsidP="00F6609F">
                      <w:pPr>
                        <w:numPr>
                          <w:ilvl w:val="0"/>
                          <w:numId w:val="28"/>
                        </w:numPr>
                        <w:rPr>
                          <w:lang w:eastAsia="x-none"/>
                        </w:rPr>
                      </w:pPr>
                      <w:r w:rsidRPr="00ED6A00">
                        <w:rPr>
                          <w:lang w:eastAsia="x-none"/>
                        </w:rPr>
                        <w:t xml:space="preserve">For both DC-based and MBB based HO that is feasible in scenarios identified in R1-1905780, </w:t>
                      </w:r>
                    </w:p>
                    <w:p w14:paraId="1E326DFF" w14:textId="77777777" w:rsidR="00C8536B" w:rsidRPr="00ED6A00" w:rsidRDefault="00C8536B" w:rsidP="00F6609F">
                      <w:pPr>
                        <w:numPr>
                          <w:ilvl w:val="1"/>
                          <w:numId w:val="28"/>
                        </w:numPr>
                        <w:rPr>
                          <w:lang w:eastAsia="x-none"/>
                        </w:rPr>
                      </w:pPr>
                      <w:r w:rsidRPr="00ED6A00">
                        <w:rPr>
                          <w:lang w:eastAsia="x-none"/>
                        </w:rPr>
                        <w:t xml:space="preserve">it is expected that UE can receive: </w:t>
                      </w:r>
                    </w:p>
                    <w:p w14:paraId="0FB291CD" w14:textId="77777777" w:rsidR="00C8536B" w:rsidRPr="00ED6A00" w:rsidRDefault="00C8536B" w:rsidP="00F6609F">
                      <w:pPr>
                        <w:numPr>
                          <w:ilvl w:val="2"/>
                          <w:numId w:val="28"/>
                        </w:numPr>
                        <w:rPr>
                          <w:lang w:eastAsia="x-none"/>
                        </w:rPr>
                      </w:pPr>
                      <w:r w:rsidRPr="00ED6A00">
                        <w:rPr>
                          <w:lang w:eastAsia="x-none"/>
                        </w:rPr>
                        <w:t xml:space="preserve">PDCCH from both source and target cells. </w:t>
                      </w:r>
                    </w:p>
                    <w:p w14:paraId="509027DC" w14:textId="77777777" w:rsidR="00C8536B" w:rsidRPr="00ED6A00" w:rsidRDefault="00C8536B" w:rsidP="00F6609F">
                      <w:pPr>
                        <w:numPr>
                          <w:ilvl w:val="2"/>
                          <w:numId w:val="28"/>
                        </w:numPr>
                        <w:rPr>
                          <w:lang w:eastAsia="x-none"/>
                        </w:rPr>
                      </w:pPr>
                      <w:r w:rsidRPr="00ED6A00">
                        <w:rPr>
                          <w:lang w:eastAsia="x-none"/>
                        </w:rPr>
                        <w:t xml:space="preserve">PDSCH from both source and target cells. </w:t>
                      </w:r>
                    </w:p>
                    <w:p w14:paraId="4555FA37" w14:textId="77777777" w:rsidR="00C8536B" w:rsidRPr="00ED6A00" w:rsidRDefault="00C8536B" w:rsidP="00F6609F">
                      <w:pPr>
                        <w:numPr>
                          <w:ilvl w:val="2"/>
                          <w:numId w:val="28"/>
                        </w:numPr>
                        <w:rPr>
                          <w:lang w:eastAsia="x-none"/>
                        </w:rPr>
                      </w:pPr>
                      <w:r w:rsidRPr="00ED6A00">
                        <w:rPr>
                          <w:lang w:eastAsia="x-none"/>
                        </w:rPr>
                        <w:t xml:space="preserve">FFS: BWP and CORESET configurations, semi-static PDCCH configuration for source and target cells, PDCCH blind decoding budgets, etc. </w:t>
                      </w:r>
                    </w:p>
                    <w:p w14:paraId="0E6CDAEA" w14:textId="77777777" w:rsidR="00C8536B" w:rsidRPr="00ED6A00" w:rsidRDefault="00C8536B" w:rsidP="00F6609F">
                      <w:pPr>
                        <w:numPr>
                          <w:ilvl w:val="1"/>
                          <w:numId w:val="28"/>
                        </w:numPr>
                        <w:rPr>
                          <w:lang w:eastAsia="x-none"/>
                        </w:rPr>
                      </w:pPr>
                      <w:r w:rsidRPr="00ED6A00">
                        <w:rPr>
                          <w:lang w:eastAsia="x-none"/>
                        </w:rPr>
                        <w:t xml:space="preserve">it is expected that UE can transmit: </w:t>
                      </w:r>
                    </w:p>
                    <w:p w14:paraId="0116E8B3" w14:textId="77777777" w:rsidR="00C8536B" w:rsidRPr="00ED6A00" w:rsidRDefault="00C8536B" w:rsidP="00F6609F">
                      <w:pPr>
                        <w:numPr>
                          <w:ilvl w:val="2"/>
                          <w:numId w:val="28"/>
                        </w:numPr>
                        <w:rPr>
                          <w:lang w:eastAsia="x-none"/>
                        </w:rPr>
                      </w:pPr>
                      <w:r w:rsidRPr="00ED6A00">
                        <w:rPr>
                          <w:lang w:eastAsia="x-none"/>
                        </w:rPr>
                        <w:t xml:space="preserve">Multiple PUCCH for HARQ-ACK to both source and target cells. </w:t>
                      </w:r>
                    </w:p>
                    <w:p w14:paraId="66E9DC83" w14:textId="77777777" w:rsidR="00C8536B" w:rsidRPr="00ED6A00" w:rsidRDefault="00C8536B" w:rsidP="00F6609F">
                      <w:pPr>
                        <w:numPr>
                          <w:ilvl w:val="2"/>
                          <w:numId w:val="28"/>
                        </w:numPr>
                        <w:rPr>
                          <w:lang w:eastAsia="x-none"/>
                        </w:rPr>
                      </w:pPr>
                      <w:r w:rsidRPr="00ED6A00">
                        <w:rPr>
                          <w:lang w:eastAsia="x-none"/>
                        </w:rPr>
                        <w:t xml:space="preserve">FFS: whether the transmission is TDM or other manners. </w:t>
                      </w:r>
                    </w:p>
                    <w:p w14:paraId="34BD845A" w14:textId="77777777" w:rsidR="00C8536B" w:rsidRPr="00ED6A00" w:rsidRDefault="00C8536B" w:rsidP="00F6609F">
                      <w:pPr>
                        <w:numPr>
                          <w:ilvl w:val="2"/>
                          <w:numId w:val="28"/>
                        </w:numPr>
                        <w:rPr>
                          <w:lang w:eastAsia="x-none"/>
                        </w:rPr>
                      </w:pPr>
                      <w:r w:rsidRPr="00ED6A00">
                        <w:rPr>
                          <w:lang w:eastAsia="x-none"/>
                        </w:rPr>
                        <w:t>FFS: multiple PUSCH to both source and target cells.</w:t>
                      </w:r>
                    </w:p>
                    <w:p w14:paraId="658B522D" w14:textId="77777777" w:rsidR="00C8536B" w:rsidRPr="00ED6A00" w:rsidRDefault="00C8536B" w:rsidP="00F6609F">
                      <w:pPr>
                        <w:numPr>
                          <w:ilvl w:val="2"/>
                          <w:numId w:val="28"/>
                        </w:numPr>
                        <w:rPr>
                          <w:lang w:eastAsia="x-none"/>
                        </w:rPr>
                      </w:pPr>
                      <w:r w:rsidRPr="00ED6A00">
                        <w:rPr>
                          <w:lang w:eastAsia="x-none"/>
                        </w:rPr>
                        <w:t>FFS: Power Control related aspects.</w:t>
                      </w:r>
                    </w:p>
                    <w:p w14:paraId="2CDC6E40" w14:textId="77777777" w:rsidR="00C8536B" w:rsidRPr="00ED6A00" w:rsidRDefault="00C8536B" w:rsidP="00F6609F">
                      <w:pPr>
                        <w:numPr>
                          <w:ilvl w:val="1"/>
                          <w:numId w:val="28"/>
                        </w:numPr>
                        <w:rPr>
                          <w:lang w:eastAsia="x-none"/>
                        </w:rPr>
                      </w:pPr>
                      <w:r w:rsidRPr="00ED6A00">
                        <w:rPr>
                          <w:lang w:eastAsia="x-none"/>
                        </w:rPr>
                        <w:t>Further study dependence of simultaneous transmission and/or reception on UE capability, if any.</w:t>
                      </w:r>
                    </w:p>
                    <w:p w14:paraId="1F7E684A" w14:textId="77777777" w:rsidR="00C8536B" w:rsidRPr="00ED6A00" w:rsidRDefault="00C8536B" w:rsidP="00F6609F">
                      <w:pPr>
                        <w:numPr>
                          <w:ilvl w:val="0"/>
                          <w:numId w:val="28"/>
                        </w:numPr>
                        <w:rPr>
                          <w:lang w:eastAsia="x-none"/>
                        </w:rPr>
                      </w:pPr>
                      <w:r w:rsidRPr="00ED6A00">
                        <w:rPr>
                          <w:lang w:eastAsia="x-none"/>
                        </w:rPr>
                        <w:t xml:space="preserve">Continue to discuss the feasibility of DC/MBB-based HO for scenarios listed in R1-1905780 where RAN1 has not concluded on feasibility. </w:t>
                      </w:r>
                    </w:p>
                  </w:txbxContent>
                </v:textbox>
                <w10:anchorlock/>
              </v:shape>
            </w:pict>
          </mc:Fallback>
        </mc:AlternateContent>
      </w:r>
    </w:p>
    <w:p w14:paraId="70281A3C" w14:textId="6E0CCC14" w:rsidR="00200C26" w:rsidRDefault="00533C14" w:rsidP="00200C26">
      <w:pPr>
        <w:pStyle w:val="BodyText"/>
      </w:pPr>
      <w:r w:rsidRPr="00537927">
        <w:t>As concluded in RAN1#9</w:t>
      </w:r>
      <w:r w:rsidR="003D7796">
        <w:t>7</w:t>
      </w:r>
      <w:r w:rsidRPr="00537927">
        <w:t>, f</w:t>
      </w:r>
      <w:r w:rsidR="009D7C4B" w:rsidRPr="00537927">
        <w:t xml:space="preserve">rom a L1 point of view, the </w:t>
      </w:r>
      <w:r w:rsidR="00D9187F" w:rsidRPr="00537927">
        <w:t>MBB</w:t>
      </w:r>
      <w:r w:rsidR="009D7C4B" w:rsidRPr="00537927">
        <w:t xml:space="preserve"> solution and DC-based HO </w:t>
      </w:r>
      <w:r w:rsidR="00492F68" w:rsidRPr="00537927">
        <w:t>are</w:t>
      </w:r>
      <w:r w:rsidR="009D7C4B" w:rsidRPr="00537927">
        <w:t xml:space="preserve"> quite similar, since they both require that the UE can communicate with two cells at the same time. The source and target cells may be on the same or on different carriers. </w:t>
      </w:r>
    </w:p>
    <w:p w14:paraId="7BFE2056" w14:textId="2E20294E" w:rsidR="00424510" w:rsidRDefault="00424510" w:rsidP="00200C26">
      <w:pPr>
        <w:pStyle w:val="BodyText"/>
      </w:pPr>
      <w:r>
        <w:t xml:space="preserve">In the conclusion from RAN1#97, it is stated that RAN1 should continue the discussion for scenarios where RAN1 has not concluded on feasibility. Here we note that RAN4 </w:t>
      </w:r>
      <w:r w:rsidR="00FC7F8B">
        <w:t xml:space="preserve">in </w:t>
      </w:r>
      <w:r w:rsidR="00FC7F8B">
        <w:fldChar w:fldCharType="begin"/>
      </w:r>
      <w:r w:rsidR="00FC7F8B">
        <w:instrText xml:space="preserve"> REF _Ref7504430 \r \h </w:instrText>
      </w:r>
      <w:r w:rsidR="00FC7F8B">
        <w:fldChar w:fldCharType="separate"/>
      </w:r>
      <w:r w:rsidR="00C8536B">
        <w:t>[11]</w:t>
      </w:r>
      <w:r w:rsidR="00FC7F8B">
        <w:fldChar w:fldCharType="end"/>
      </w:r>
      <w:r w:rsidR="00FC7F8B">
        <w:t xml:space="preserve"> ruled out simultaneous </w:t>
      </w:r>
      <w:r w:rsidR="00FC7F8B" w:rsidRPr="00FC7F8B">
        <w:t>transmission/reception with source and target cells in FR2</w:t>
      </w:r>
      <w:r w:rsidR="00FC7F8B">
        <w:t xml:space="preserve">. Therefore, </w:t>
      </w:r>
      <w:r w:rsidR="009D0BA5">
        <w:t>it</w:t>
      </w:r>
      <w:r w:rsidR="00FC7F8B">
        <w:t xml:space="preserve"> seems unnecessary that RAN1 spends any time discussing those scenarios</w:t>
      </w:r>
      <w:r w:rsidR="0077713E">
        <w:t>:</w:t>
      </w:r>
    </w:p>
    <w:p w14:paraId="5B7CA95F" w14:textId="15B46CF2" w:rsidR="0077713E" w:rsidRDefault="0077713E" w:rsidP="0077713E">
      <w:pPr>
        <w:pStyle w:val="Observation"/>
      </w:pPr>
      <w:bookmarkStart w:id="65" w:name="_Toc16874287"/>
      <w:r>
        <w:t>Since RAN4 rules out simultaneous Rx/Tx in FR2, RAN1 should not spend any time discussing FR2-FR2 scenarios.</w:t>
      </w:r>
      <w:bookmarkEnd w:id="65"/>
    </w:p>
    <w:p w14:paraId="7954BDC7" w14:textId="5ED868F6" w:rsidR="009D0BA5" w:rsidRDefault="009D0BA5" w:rsidP="009D0BA5">
      <w:pPr>
        <w:pStyle w:val="BodyText"/>
      </w:pPr>
      <w:r>
        <w:t>One of the topics that require further elaboration, and where the RAN1 and RAN4 reply LSs differ somewhat is how to define synchronous. In general, a network is considered synchronized if the base stations are phase synchronized which means that the radio frame begins at the same time.  The required level of synchronization depends on the purpose of the synchronization.  In the context of simultaneous RX/TX, it seems RAN4 understands synchronous to mean that base stations are sufficiently well aligned to allow simultaneous RX/TX with a single FFT. On the other hand, RAN1 at least in some cases considers any TDD deployment to be synchron</w:t>
      </w:r>
      <w:r w:rsidR="00C8536B">
        <w:t>ous</w:t>
      </w:r>
      <w:bookmarkStart w:id="66" w:name="_GoBack"/>
      <w:bookmarkEnd w:id="66"/>
      <w:r>
        <w:t>. These two definitions are quite different: with the RAN4 definition, most deployments are asynchron</w:t>
      </w:r>
      <w:r w:rsidR="00C8536B">
        <w:t>ous</w:t>
      </w:r>
      <w:r>
        <w:t>:</w:t>
      </w:r>
    </w:p>
    <w:p w14:paraId="43017E45" w14:textId="77777777" w:rsidR="009D0BA5" w:rsidRDefault="009D0BA5" w:rsidP="009D0BA5">
      <w:pPr>
        <w:pStyle w:val="Observation"/>
      </w:pPr>
      <w:bookmarkStart w:id="67" w:name="_Toc7767585"/>
      <w:bookmarkStart w:id="68" w:name="_Ref7772291"/>
      <w:bookmarkStart w:id="69" w:name="_Toc7772639"/>
      <w:bookmarkStart w:id="70" w:name="_Ref16835510"/>
      <w:bookmarkStart w:id="71" w:name="_Toc16874288"/>
      <w:r>
        <w:t>With the RAN4 definition of ‘synchronous’, most handovers, including intra-frequency handovers in TDD systems, would be asynchronous.</w:t>
      </w:r>
      <w:bookmarkEnd w:id="67"/>
      <w:bookmarkEnd w:id="68"/>
      <w:bookmarkEnd w:id="69"/>
      <w:bookmarkEnd w:id="70"/>
      <w:bookmarkEnd w:id="71"/>
    </w:p>
    <w:p w14:paraId="73A67670" w14:textId="0DED3387" w:rsidR="009D0BA5" w:rsidRDefault="009D0BA5" w:rsidP="00200C26">
      <w:pPr>
        <w:pStyle w:val="BodyText"/>
      </w:pPr>
      <w:r>
        <w:t>The only synchronous handover situations would occur in small cell/indoor deployments. We also note that FR2 deployments are less likely to be synchronous, due to the shorter CP.</w:t>
      </w:r>
    </w:p>
    <w:p w14:paraId="11845A7D" w14:textId="63C11F59" w:rsidR="004C3ECB" w:rsidRDefault="00075CFE" w:rsidP="00200C26">
      <w:pPr>
        <w:pStyle w:val="BodyText"/>
      </w:pPr>
      <w:r>
        <w:t>In general, the multi-TRP discussion is a good starting point for the feasibility of simultaneous Rx/Tx for intra-frequency FR1, since that is the only scenario that is being seriously considered. T</w:t>
      </w:r>
      <w:r w:rsidR="00FC7F8B">
        <w:t xml:space="preserve">he following agreement from RAN1#96 in the </w:t>
      </w:r>
      <w:proofErr w:type="spellStart"/>
      <w:r w:rsidR="00FC7F8B">
        <w:t>eMIMO</w:t>
      </w:r>
      <w:proofErr w:type="spellEnd"/>
      <w:r w:rsidR="00FC7F8B">
        <w:t xml:space="preserve"> agenda item would seem applicable:</w:t>
      </w:r>
    </w:p>
    <w:p w14:paraId="41089B04" w14:textId="16ADAEE0" w:rsidR="001D7DA0" w:rsidRDefault="001D7DA0" w:rsidP="00200C26">
      <w:pPr>
        <w:pStyle w:val="BodyText"/>
      </w:pPr>
      <w:r>
        <w:rPr>
          <w:noProof/>
        </w:rPr>
        <w:lastRenderedPageBreak/>
        <mc:AlternateContent>
          <mc:Choice Requires="wps">
            <w:drawing>
              <wp:inline distT="0" distB="0" distL="0" distR="0" wp14:anchorId="201A8A5D" wp14:editId="63438781">
                <wp:extent cx="6120765" cy="4208145"/>
                <wp:effectExtent l="0" t="0" r="13335" b="20955"/>
                <wp:docPr id="6" name="Text Box 6"/>
                <wp:cNvGraphicFramePr/>
                <a:graphic xmlns:a="http://schemas.openxmlformats.org/drawingml/2006/main">
                  <a:graphicData uri="http://schemas.microsoft.com/office/word/2010/wordprocessingShape">
                    <wps:wsp>
                      <wps:cNvSpPr txBox="1"/>
                      <wps:spPr>
                        <a:xfrm>
                          <a:off x="0" y="0"/>
                          <a:ext cx="6120765" cy="4208145"/>
                        </a:xfrm>
                        <a:prstGeom prst="rect">
                          <a:avLst/>
                        </a:prstGeom>
                        <a:solidFill>
                          <a:schemeClr val="lt1"/>
                        </a:solidFill>
                        <a:ln w="6350">
                          <a:solidFill>
                            <a:prstClr val="black"/>
                          </a:solidFill>
                        </a:ln>
                      </wps:spPr>
                      <wps:txbx>
                        <w:txbxContent>
                          <w:p w14:paraId="6F206D6F" w14:textId="77777777" w:rsidR="00C8536B" w:rsidRPr="009E4176" w:rsidRDefault="00C8536B" w:rsidP="001D7DA0">
                            <w:pPr>
                              <w:jc w:val="both"/>
                              <w:rPr>
                                <w:b/>
                                <w:highlight w:val="green"/>
                              </w:rPr>
                            </w:pPr>
                            <w:r w:rsidRPr="009E4176">
                              <w:rPr>
                                <w:b/>
                                <w:highlight w:val="green"/>
                              </w:rPr>
                              <w:t>Agreement</w:t>
                            </w:r>
                          </w:p>
                          <w:p w14:paraId="4A132A4B" w14:textId="77777777" w:rsidR="00C8536B" w:rsidRPr="009E4176" w:rsidRDefault="00C8536B" w:rsidP="001D7DA0">
                            <w:pPr>
                              <w:jc w:val="both"/>
                            </w:pPr>
                            <w:r w:rsidRPr="009E4176">
                              <w:t xml:space="preserve">For a UE supporting multiple-PDCCH based multi-TRP/panel transmission and each PDCCH schedules one PDSCH, at least for </w:t>
                            </w:r>
                            <w:proofErr w:type="spellStart"/>
                            <w:r w:rsidRPr="009E4176">
                              <w:t>eMBB</w:t>
                            </w:r>
                            <w:proofErr w:type="spellEnd"/>
                            <w:r w:rsidRPr="009E4176">
                              <w:t xml:space="preserve"> with non-ideal backhaul, support following restrictions: </w:t>
                            </w:r>
                          </w:p>
                          <w:p w14:paraId="5C4A5989" w14:textId="77777777" w:rsidR="00C8536B" w:rsidRPr="009E4176" w:rsidRDefault="00C8536B" w:rsidP="001D7DA0">
                            <w:pPr>
                              <w:numPr>
                                <w:ilvl w:val="0"/>
                                <w:numId w:val="32"/>
                              </w:numPr>
                              <w:overflowPunct/>
                              <w:autoSpaceDE/>
                              <w:autoSpaceDN/>
                              <w:adjustRightInd/>
                              <w:spacing w:after="0"/>
                              <w:contextualSpacing/>
                              <w:jc w:val="both"/>
                              <w:textAlignment w:val="auto"/>
                              <w:rPr>
                                <w:rFonts w:eastAsia="SimSun"/>
                              </w:rPr>
                            </w:pPr>
                            <w:r w:rsidRPr="009E4176">
                              <w:rPr>
                                <w:rFonts w:eastAsia="SimSun"/>
                              </w:rPr>
                              <w:t>The UE may be scheduled with fully/partially/non-overlapped PDSCHs at time and frequency domain by multiple PDCCHs with following restrictions:</w:t>
                            </w:r>
                          </w:p>
                          <w:p w14:paraId="2B59B1E4" w14:textId="77777777" w:rsidR="00C8536B" w:rsidRPr="009E4176" w:rsidRDefault="00C8536B" w:rsidP="001D7DA0">
                            <w:pPr>
                              <w:numPr>
                                <w:ilvl w:val="1"/>
                                <w:numId w:val="32"/>
                              </w:numPr>
                              <w:overflowPunct/>
                              <w:autoSpaceDE/>
                              <w:autoSpaceDN/>
                              <w:adjustRightInd/>
                              <w:spacing w:after="0"/>
                              <w:contextualSpacing/>
                              <w:jc w:val="both"/>
                              <w:textAlignment w:val="auto"/>
                              <w:rPr>
                                <w:rFonts w:eastAsia="SimSun"/>
                              </w:rPr>
                            </w:pPr>
                            <w:r w:rsidRPr="009E4176">
                              <w:rPr>
                                <w:rFonts w:eastAsia="SimSun"/>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2B0A387E" w14:textId="77777777" w:rsidR="00C8536B" w:rsidRPr="009E4176" w:rsidRDefault="00C8536B" w:rsidP="001D7DA0">
                            <w:pPr>
                              <w:numPr>
                                <w:ilvl w:val="1"/>
                                <w:numId w:val="32"/>
                              </w:numPr>
                              <w:overflowPunct/>
                              <w:autoSpaceDE/>
                              <w:autoSpaceDN/>
                              <w:adjustRightInd/>
                              <w:spacing w:after="0"/>
                              <w:contextualSpacing/>
                              <w:jc w:val="both"/>
                              <w:textAlignment w:val="auto"/>
                              <w:rPr>
                                <w:rFonts w:eastAsia="SimSun"/>
                              </w:rPr>
                            </w:pPr>
                            <w:r w:rsidRPr="009E4176">
                              <w:rPr>
                                <w:rFonts w:eastAsia="SimSun"/>
                              </w:rPr>
                              <w:t xml:space="preserve">The UE is not expected to have more than one TCI index with DMRS ports within the same CDM group for fully/partially overlapped PDSCHs </w:t>
                            </w:r>
                          </w:p>
                          <w:p w14:paraId="42260A3F" w14:textId="77777777" w:rsidR="00C8536B" w:rsidRPr="009E4176" w:rsidRDefault="00C8536B" w:rsidP="001D7DA0">
                            <w:pPr>
                              <w:numPr>
                                <w:ilvl w:val="1"/>
                                <w:numId w:val="32"/>
                              </w:numPr>
                              <w:overflowPunct/>
                              <w:autoSpaceDE/>
                              <w:autoSpaceDN/>
                              <w:adjustRightInd/>
                              <w:spacing w:after="0"/>
                              <w:contextualSpacing/>
                              <w:jc w:val="both"/>
                              <w:textAlignment w:val="auto"/>
                              <w:rPr>
                                <w:rFonts w:eastAsia="SimSun"/>
                              </w:rPr>
                            </w:pPr>
                            <w:r w:rsidRPr="009E4176">
                              <w:rPr>
                                <w:rFonts w:eastAsia="SimSun"/>
                              </w:rPr>
                              <w:t xml:space="preserve">Full scheduling information for receiving a PDSCH is indicated and carried only by the corresponding PDCCH.  </w:t>
                            </w:r>
                          </w:p>
                          <w:p w14:paraId="4863EFDF" w14:textId="77777777" w:rsidR="00C8536B" w:rsidRPr="009E4176" w:rsidRDefault="00C8536B" w:rsidP="001D7DA0">
                            <w:pPr>
                              <w:numPr>
                                <w:ilvl w:val="1"/>
                                <w:numId w:val="32"/>
                              </w:numPr>
                              <w:overflowPunct/>
                              <w:autoSpaceDE/>
                              <w:autoSpaceDN/>
                              <w:adjustRightInd/>
                              <w:spacing w:after="0"/>
                              <w:contextualSpacing/>
                              <w:jc w:val="both"/>
                              <w:textAlignment w:val="auto"/>
                              <w:rPr>
                                <w:rFonts w:eastAsia="SimSun"/>
                              </w:rPr>
                            </w:pPr>
                            <w:r w:rsidRPr="009E4176">
                              <w:rPr>
                                <w:rFonts w:eastAsia="SimSun"/>
                              </w:rPr>
                              <w:t>The UE is expected to be scheduled with the same active BWP bandwidth and the same SCS if the UE is expected to receive multiple PDSCHs simultaneously at given symbols.</w:t>
                            </w:r>
                          </w:p>
                          <w:p w14:paraId="3CF627D0" w14:textId="77777777" w:rsidR="00C8536B" w:rsidRPr="009E4176" w:rsidRDefault="00C8536B" w:rsidP="001D7DA0">
                            <w:pPr>
                              <w:numPr>
                                <w:ilvl w:val="1"/>
                                <w:numId w:val="32"/>
                              </w:numPr>
                              <w:overflowPunct/>
                              <w:autoSpaceDE/>
                              <w:autoSpaceDN/>
                              <w:adjustRightInd/>
                              <w:spacing w:after="0"/>
                              <w:contextualSpacing/>
                              <w:jc w:val="both"/>
                              <w:textAlignment w:val="auto"/>
                              <w:rPr>
                                <w:rFonts w:eastAsia="SimSun"/>
                              </w:rPr>
                            </w:pPr>
                            <w:r w:rsidRPr="009E4176">
                              <w:rPr>
                                <w:rFonts w:eastAsia="SimSun"/>
                              </w:rPr>
                              <w:t xml:space="preserve">The number of active BWPs for a UE is 1 per CC </w:t>
                            </w:r>
                          </w:p>
                          <w:p w14:paraId="4A621C52" w14:textId="77777777" w:rsidR="00C8536B" w:rsidRPr="009E4176" w:rsidRDefault="00C8536B" w:rsidP="001D7DA0">
                            <w:pPr>
                              <w:numPr>
                                <w:ilvl w:val="1"/>
                                <w:numId w:val="32"/>
                              </w:numPr>
                              <w:overflowPunct/>
                              <w:autoSpaceDE/>
                              <w:autoSpaceDN/>
                              <w:adjustRightInd/>
                              <w:spacing w:after="0"/>
                              <w:contextualSpacing/>
                              <w:jc w:val="both"/>
                              <w:textAlignment w:val="auto"/>
                              <w:rPr>
                                <w:rFonts w:eastAsia="SimSun"/>
                              </w:rPr>
                            </w:pPr>
                            <w:r w:rsidRPr="009E4176">
                              <w:rPr>
                                <w:rFonts w:eastAsia="SimSun"/>
                              </w:rPr>
                              <w:t>FFS: PDSCH mapping type from two co-scheduled PDSCHs</w:t>
                            </w:r>
                          </w:p>
                          <w:p w14:paraId="30E553C0" w14:textId="77777777" w:rsidR="00C8536B" w:rsidRPr="009E4176" w:rsidRDefault="00C8536B" w:rsidP="001D7DA0">
                            <w:pPr>
                              <w:numPr>
                                <w:ilvl w:val="1"/>
                                <w:numId w:val="32"/>
                              </w:numPr>
                              <w:overflowPunct/>
                              <w:autoSpaceDE/>
                              <w:autoSpaceDN/>
                              <w:adjustRightInd/>
                              <w:spacing w:after="0"/>
                              <w:contextualSpacing/>
                              <w:jc w:val="both"/>
                              <w:textAlignment w:val="auto"/>
                              <w:rPr>
                                <w:rFonts w:eastAsia="SimSun"/>
                              </w:rPr>
                            </w:pPr>
                            <w:r w:rsidRPr="009E4176">
                              <w:rPr>
                                <w:rFonts w:eastAsia="SimSun"/>
                              </w:rPr>
                              <w:t>FFS: Alignment of PRG-level grid from multiple TRPs</w:t>
                            </w:r>
                          </w:p>
                          <w:p w14:paraId="68CABE0C" w14:textId="77777777" w:rsidR="00C8536B" w:rsidRPr="009E4176" w:rsidRDefault="00C8536B" w:rsidP="001D7DA0">
                            <w:pPr>
                              <w:numPr>
                                <w:ilvl w:val="1"/>
                                <w:numId w:val="32"/>
                              </w:numPr>
                              <w:overflowPunct/>
                              <w:autoSpaceDE/>
                              <w:autoSpaceDN/>
                              <w:adjustRightInd/>
                              <w:spacing w:after="0"/>
                              <w:contextualSpacing/>
                              <w:jc w:val="both"/>
                              <w:textAlignment w:val="auto"/>
                              <w:rPr>
                                <w:rFonts w:eastAsia="SimSun"/>
                              </w:rPr>
                            </w:pPr>
                            <w:r w:rsidRPr="009E4176">
                              <w:rPr>
                                <w:rFonts w:eastAsia="SimSun"/>
                              </w:rPr>
                              <w:t>FFS: How to ensure the same active BWP between multiple TRPs</w:t>
                            </w:r>
                          </w:p>
                          <w:p w14:paraId="7BA42EB7" w14:textId="52316D04" w:rsidR="00C8536B" w:rsidRPr="001D7DA0" w:rsidRDefault="00C8536B" w:rsidP="001D7DA0">
                            <w:pPr>
                              <w:numPr>
                                <w:ilvl w:val="1"/>
                                <w:numId w:val="32"/>
                              </w:numPr>
                              <w:overflowPunct/>
                              <w:autoSpaceDE/>
                              <w:autoSpaceDN/>
                              <w:adjustRightInd/>
                              <w:spacing w:after="0"/>
                              <w:contextualSpacing/>
                              <w:jc w:val="both"/>
                              <w:textAlignment w:val="auto"/>
                              <w:rPr>
                                <w:rFonts w:eastAsia="SimSun"/>
                              </w:rPr>
                            </w:pPr>
                            <w:r w:rsidRPr="009E4176">
                              <w:rPr>
                                <w:rFonts w:eastAsia="SimSun"/>
                              </w:rPr>
                              <w:t>Note that rate matching mechanisms (if need) to support multi-DCI based NCJT will be discussed separately.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01A8A5D" id="Text Box 6" o:spid="_x0000_s1028" type="#_x0000_t202" style="width:481.95pt;height:33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idUAIAAKkEAAAOAAAAZHJzL2Uyb0RvYy54bWysVN9v2jAQfp+0/8Hy+8iPAW0RoWJUTJNQ&#10;WwmmPhvHIdEcn2cbEvbX7+wklHZ7mvZizndfPt99d8f8vq0lOQljK1AZTUYxJUJxyCt1yOj33frT&#10;LSXWMZUzCUpk9CwsvV98/DBv9EykUILMhSFIouys0RktndOzKLK8FDWzI9BCYbAAUzOHV3OIcsMa&#10;ZK9llMbxNGrA5NoAF9ai96EL0kXgLwrB3VNRWOGIzCjm5sJpwrn3Z7SYs9nBMF1WvE+D/UMWNasU&#10;PnqhemCOkaOp/qCqK27AQuFGHOoIiqLiItSA1STxu2q2JdMi1ILiWH2Ryf4/Wv54ejakyjM6pUSx&#10;Glu0E60jX6AlU69Oo+0MQVuNMNeiG7s8+C06fdFtYWr/i+UQjKPO54u2noyjc5qk8c10QgnH2DiN&#10;b5PxxPNEr59rY91XATXxRkYNNi9oyk4b6zroAPGvWZBVvq6kDBc/MGIlDTkxbLV0IUkkf4OSijSY&#10;yudJHIjfxDz15fu9ZPxHn94VCvmkwpy9KF3x3nLtvg0SpoMwe8jPqJeBbt6s5usK6TfMumdmcMBQ&#10;Ilwa94RHIQFzgt6ipATz629+j8e+Y5SSBgc2o/bnkRlBifymcCLukvHYT3i4jCc3KV7MdWR/HVHH&#10;egUoVILrqXkwPd7JwSwM1C+4W0v/KoaY4vh2Rt1grly3RribXCyXAYQzrZnbqK3mnto3xsu6a1+Y&#10;0X1bHU7EIwyjzWbvutthQ0v18uhgXYXWe507VXv5cR/C8PS76xfu+h5Qr/8wi98AAAD//wMAUEsD&#10;BBQABgAIAAAAIQAzF5Ed3AAAAAUBAAAPAAAAZHJzL2Rvd25yZXYueG1sTI9BS8NAEIXvgv9hGcGL&#10;tJtGiG3MpoiiN4VGoR4n2ekmmJ0N2W2T/ntXL3oZeLzHe98U29n24kSj7xwrWC0TEMSN0x0bBR/v&#10;z4s1CB+QNfaOScGZPGzLy4sCc+0m3tGpCkbEEvY5KmhDGHIpfdOSRb90A3H0Dm60GKIcjdQjTrHc&#10;9jJNkkxa7DgutDjQY0vNV3W0Cg43U6XfVvX8uTfp/gnNy9m8pkpdX80P9yACzeEvDD/4ER3KyFS7&#10;I2svegXxkfB7o7fJbjcgagVZlt6BLAv5n778BgAA//8DAFBLAQItABQABgAIAAAAIQC2gziS/gAA&#10;AOEBAAATAAAAAAAAAAAAAAAAAAAAAABbQ29udGVudF9UeXBlc10ueG1sUEsBAi0AFAAGAAgAAAAh&#10;ADj9If/WAAAAlAEAAAsAAAAAAAAAAAAAAAAALwEAAF9yZWxzLy5yZWxzUEsBAi0AFAAGAAgAAAAh&#10;AP9qGJ1QAgAAqQQAAA4AAAAAAAAAAAAAAAAALgIAAGRycy9lMm9Eb2MueG1sUEsBAi0AFAAGAAgA&#10;AAAhADMXkR3cAAAABQEAAA8AAAAAAAAAAAAAAAAAqgQAAGRycy9kb3ducmV2LnhtbFBLBQYAAAAA&#10;BAAEAPMAAACzBQAAAAA=&#10;" fillcolor="white [3201]" strokeweight=".5pt">
                <v:textbox style="mso-fit-shape-to-text:t">
                  <w:txbxContent>
                    <w:p w14:paraId="6F206D6F" w14:textId="77777777" w:rsidR="00C8536B" w:rsidRPr="009E4176" w:rsidRDefault="00C8536B" w:rsidP="001D7DA0">
                      <w:pPr>
                        <w:jc w:val="both"/>
                        <w:rPr>
                          <w:b/>
                          <w:highlight w:val="green"/>
                        </w:rPr>
                      </w:pPr>
                      <w:r w:rsidRPr="009E4176">
                        <w:rPr>
                          <w:b/>
                          <w:highlight w:val="green"/>
                        </w:rPr>
                        <w:t>Agreement</w:t>
                      </w:r>
                    </w:p>
                    <w:p w14:paraId="4A132A4B" w14:textId="77777777" w:rsidR="00C8536B" w:rsidRPr="009E4176" w:rsidRDefault="00C8536B" w:rsidP="001D7DA0">
                      <w:pPr>
                        <w:jc w:val="both"/>
                      </w:pPr>
                      <w:r w:rsidRPr="009E4176">
                        <w:t xml:space="preserve">For a UE supporting multiple-PDCCH based multi-TRP/panel transmission and each PDCCH schedules one PDSCH, at least for </w:t>
                      </w:r>
                      <w:proofErr w:type="spellStart"/>
                      <w:r w:rsidRPr="009E4176">
                        <w:t>eMBB</w:t>
                      </w:r>
                      <w:proofErr w:type="spellEnd"/>
                      <w:r w:rsidRPr="009E4176">
                        <w:t xml:space="preserve"> with non-ideal backhaul, support following restrictions: </w:t>
                      </w:r>
                    </w:p>
                    <w:p w14:paraId="5C4A5989" w14:textId="77777777" w:rsidR="00C8536B" w:rsidRPr="009E4176" w:rsidRDefault="00C8536B" w:rsidP="001D7DA0">
                      <w:pPr>
                        <w:numPr>
                          <w:ilvl w:val="0"/>
                          <w:numId w:val="32"/>
                        </w:numPr>
                        <w:overflowPunct/>
                        <w:autoSpaceDE/>
                        <w:autoSpaceDN/>
                        <w:adjustRightInd/>
                        <w:spacing w:after="0"/>
                        <w:contextualSpacing/>
                        <w:jc w:val="both"/>
                        <w:textAlignment w:val="auto"/>
                        <w:rPr>
                          <w:rFonts w:eastAsia="SimSun"/>
                        </w:rPr>
                      </w:pPr>
                      <w:r w:rsidRPr="009E4176">
                        <w:rPr>
                          <w:rFonts w:eastAsia="SimSun"/>
                        </w:rPr>
                        <w:t>The UE may be scheduled with fully/partially/non-overlapped PDSCHs at time and frequency domain by multiple PDCCHs with following restrictions:</w:t>
                      </w:r>
                    </w:p>
                    <w:p w14:paraId="2B59B1E4" w14:textId="77777777" w:rsidR="00C8536B" w:rsidRPr="009E4176" w:rsidRDefault="00C8536B" w:rsidP="001D7DA0">
                      <w:pPr>
                        <w:numPr>
                          <w:ilvl w:val="1"/>
                          <w:numId w:val="32"/>
                        </w:numPr>
                        <w:overflowPunct/>
                        <w:autoSpaceDE/>
                        <w:autoSpaceDN/>
                        <w:adjustRightInd/>
                        <w:spacing w:after="0"/>
                        <w:contextualSpacing/>
                        <w:jc w:val="both"/>
                        <w:textAlignment w:val="auto"/>
                        <w:rPr>
                          <w:rFonts w:eastAsia="SimSun"/>
                        </w:rPr>
                      </w:pPr>
                      <w:r w:rsidRPr="009E4176">
                        <w:rPr>
                          <w:rFonts w:eastAsia="SimSun"/>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2B0A387E" w14:textId="77777777" w:rsidR="00C8536B" w:rsidRPr="009E4176" w:rsidRDefault="00C8536B" w:rsidP="001D7DA0">
                      <w:pPr>
                        <w:numPr>
                          <w:ilvl w:val="1"/>
                          <w:numId w:val="32"/>
                        </w:numPr>
                        <w:overflowPunct/>
                        <w:autoSpaceDE/>
                        <w:autoSpaceDN/>
                        <w:adjustRightInd/>
                        <w:spacing w:after="0"/>
                        <w:contextualSpacing/>
                        <w:jc w:val="both"/>
                        <w:textAlignment w:val="auto"/>
                        <w:rPr>
                          <w:rFonts w:eastAsia="SimSun"/>
                        </w:rPr>
                      </w:pPr>
                      <w:r w:rsidRPr="009E4176">
                        <w:rPr>
                          <w:rFonts w:eastAsia="SimSun"/>
                        </w:rPr>
                        <w:t xml:space="preserve">The UE is not expected to have more than one TCI index with DMRS ports within the same CDM group for fully/partially overlapped PDSCHs </w:t>
                      </w:r>
                    </w:p>
                    <w:p w14:paraId="42260A3F" w14:textId="77777777" w:rsidR="00C8536B" w:rsidRPr="009E4176" w:rsidRDefault="00C8536B" w:rsidP="001D7DA0">
                      <w:pPr>
                        <w:numPr>
                          <w:ilvl w:val="1"/>
                          <w:numId w:val="32"/>
                        </w:numPr>
                        <w:overflowPunct/>
                        <w:autoSpaceDE/>
                        <w:autoSpaceDN/>
                        <w:adjustRightInd/>
                        <w:spacing w:after="0"/>
                        <w:contextualSpacing/>
                        <w:jc w:val="both"/>
                        <w:textAlignment w:val="auto"/>
                        <w:rPr>
                          <w:rFonts w:eastAsia="SimSun"/>
                        </w:rPr>
                      </w:pPr>
                      <w:r w:rsidRPr="009E4176">
                        <w:rPr>
                          <w:rFonts w:eastAsia="SimSun"/>
                        </w:rPr>
                        <w:t xml:space="preserve">Full scheduling information for receiving a PDSCH is indicated and carried only by the corresponding PDCCH.  </w:t>
                      </w:r>
                    </w:p>
                    <w:p w14:paraId="4863EFDF" w14:textId="77777777" w:rsidR="00C8536B" w:rsidRPr="009E4176" w:rsidRDefault="00C8536B" w:rsidP="001D7DA0">
                      <w:pPr>
                        <w:numPr>
                          <w:ilvl w:val="1"/>
                          <w:numId w:val="32"/>
                        </w:numPr>
                        <w:overflowPunct/>
                        <w:autoSpaceDE/>
                        <w:autoSpaceDN/>
                        <w:adjustRightInd/>
                        <w:spacing w:after="0"/>
                        <w:contextualSpacing/>
                        <w:jc w:val="both"/>
                        <w:textAlignment w:val="auto"/>
                        <w:rPr>
                          <w:rFonts w:eastAsia="SimSun"/>
                        </w:rPr>
                      </w:pPr>
                      <w:r w:rsidRPr="009E4176">
                        <w:rPr>
                          <w:rFonts w:eastAsia="SimSun"/>
                        </w:rPr>
                        <w:t>The UE is expected to be scheduled with the same active BWP bandwidth and the same SCS if the UE is expected to receive multiple PDSCHs simultaneously at given symbols.</w:t>
                      </w:r>
                    </w:p>
                    <w:p w14:paraId="3CF627D0" w14:textId="77777777" w:rsidR="00C8536B" w:rsidRPr="009E4176" w:rsidRDefault="00C8536B" w:rsidP="001D7DA0">
                      <w:pPr>
                        <w:numPr>
                          <w:ilvl w:val="1"/>
                          <w:numId w:val="32"/>
                        </w:numPr>
                        <w:overflowPunct/>
                        <w:autoSpaceDE/>
                        <w:autoSpaceDN/>
                        <w:adjustRightInd/>
                        <w:spacing w:after="0"/>
                        <w:contextualSpacing/>
                        <w:jc w:val="both"/>
                        <w:textAlignment w:val="auto"/>
                        <w:rPr>
                          <w:rFonts w:eastAsia="SimSun"/>
                        </w:rPr>
                      </w:pPr>
                      <w:r w:rsidRPr="009E4176">
                        <w:rPr>
                          <w:rFonts w:eastAsia="SimSun"/>
                        </w:rPr>
                        <w:t xml:space="preserve">The number of active BWPs for a UE is 1 per CC </w:t>
                      </w:r>
                    </w:p>
                    <w:p w14:paraId="4A621C52" w14:textId="77777777" w:rsidR="00C8536B" w:rsidRPr="009E4176" w:rsidRDefault="00C8536B" w:rsidP="001D7DA0">
                      <w:pPr>
                        <w:numPr>
                          <w:ilvl w:val="1"/>
                          <w:numId w:val="32"/>
                        </w:numPr>
                        <w:overflowPunct/>
                        <w:autoSpaceDE/>
                        <w:autoSpaceDN/>
                        <w:adjustRightInd/>
                        <w:spacing w:after="0"/>
                        <w:contextualSpacing/>
                        <w:jc w:val="both"/>
                        <w:textAlignment w:val="auto"/>
                        <w:rPr>
                          <w:rFonts w:eastAsia="SimSun"/>
                        </w:rPr>
                      </w:pPr>
                      <w:r w:rsidRPr="009E4176">
                        <w:rPr>
                          <w:rFonts w:eastAsia="SimSun"/>
                        </w:rPr>
                        <w:t>FFS: PDSCH mapping type from two co-scheduled PDSCHs</w:t>
                      </w:r>
                    </w:p>
                    <w:p w14:paraId="30E553C0" w14:textId="77777777" w:rsidR="00C8536B" w:rsidRPr="009E4176" w:rsidRDefault="00C8536B" w:rsidP="001D7DA0">
                      <w:pPr>
                        <w:numPr>
                          <w:ilvl w:val="1"/>
                          <w:numId w:val="32"/>
                        </w:numPr>
                        <w:overflowPunct/>
                        <w:autoSpaceDE/>
                        <w:autoSpaceDN/>
                        <w:adjustRightInd/>
                        <w:spacing w:after="0"/>
                        <w:contextualSpacing/>
                        <w:jc w:val="both"/>
                        <w:textAlignment w:val="auto"/>
                        <w:rPr>
                          <w:rFonts w:eastAsia="SimSun"/>
                        </w:rPr>
                      </w:pPr>
                      <w:r w:rsidRPr="009E4176">
                        <w:rPr>
                          <w:rFonts w:eastAsia="SimSun"/>
                        </w:rPr>
                        <w:t>FFS: Alignment of PRG-level grid from multiple TRPs</w:t>
                      </w:r>
                    </w:p>
                    <w:p w14:paraId="68CABE0C" w14:textId="77777777" w:rsidR="00C8536B" w:rsidRPr="009E4176" w:rsidRDefault="00C8536B" w:rsidP="001D7DA0">
                      <w:pPr>
                        <w:numPr>
                          <w:ilvl w:val="1"/>
                          <w:numId w:val="32"/>
                        </w:numPr>
                        <w:overflowPunct/>
                        <w:autoSpaceDE/>
                        <w:autoSpaceDN/>
                        <w:adjustRightInd/>
                        <w:spacing w:after="0"/>
                        <w:contextualSpacing/>
                        <w:jc w:val="both"/>
                        <w:textAlignment w:val="auto"/>
                        <w:rPr>
                          <w:rFonts w:eastAsia="SimSun"/>
                        </w:rPr>
                      </w:pPr>
                      <w:r w:rsidRPr="009E4176">
                        <w:rPr>
                          <w:rFonts w:eastAsia="SimSun"/>
                        </w:rPr>
                        <w:t>FFS: How to ensure the same active BWP between multiple TRPs</w:t>
                      </w:r>
                    </w:p>
                    <w:p w14:paraId="7BA42EB7" w14:textId="52316D04" w:rsidR="00C8536B" w:rsidRPr="001D7DA0" w:rsidRDefault="00C8536B" w:rsidP="001D7DA0">
                      <w:pPr>
                        <w:numPr>
                          <w:ilvl w:val="1"/>
                          <w:numId w:val="32"/>
                        </w:numPr>
                        <w:overflowPunct/>
                        <w:autoSpaceDE/>
                        <w:autoSpaceDN/>
                        <w:adjustRightInd/>
                        <w:spacing w:after="0"/>
                        <w:contextualSpacing/>
                        <w:jc w:val="both"/>
                        <w:textAlignment w:val="auto"/>
                        <w:rPr>
                          <w:rFonts w:eastAsia="SimSun"/>
                        </w:rPr>
                      </w:pPr>
                      <w:r w:rsidRPr="009E4176">
                        <w:rPr>
                          <w:rFonts w:eastAsia="SimSun"/>
                        </w:rPr>
                        <w:t>Note that rate matching mechanisms (if need) to support multi-DCI based NCJT will be discussed separately.</w:t>
                      </w:r>
                    </w:p>
                  </w:txbxContent>
                </v:textbox>
                <w10:anchorlock/>
              </v:shape>
            </w:pict>
          </mc:Fallback>
        </mc:AlternateContent>
      </w:r>
    </w:p>
    <w:p w14:paraId="3F611E15" w14:textId="5719C962" w:rsidR="004C3ECB" w:rsidRDefault="00FC7F8B" w:rsidP="00200C26">
      <w:pPr>
        <w:pStyle w:val="BodyText"/>
      </w:pPr>
      <w:r>
        <w:t>In the above agreement, RAN1 states that</w:t>
      </w:r>
    </w:p>
    <w:p w14:paraId="134F9809" w14:textId="63319A04" w:rsidR="00FC7F8B" w:rsidRDefault="00FC7F8B" w:rsidP="00FC7F8B">
      <w:pPr>
        <w:pStyle w:val="BodyText"/>
        <w:numPr>
          <w:ilvl w:val="0"/>
          <w:numId w:val="33"/>
        </w:numPr>
      </w:pPr>
      <w:r>
        <w:t>The PDSCH DMRS positions must be the same</w:t>
      </w:r>
    </w:p>
    <w:p w14:paraId="00EE6C57" w14:textId="4AC4F967" w:rsidR="00FC7F8B" w:rsidRDefault="00FC7F8B" w:rsidP="00FC7F8B">
      <w:pPr>
        <w:pStyle w:val="BodyText"/>
        <w:numPr>
          <w:ilvl w:val="0"/>
          <w:numId w:val="33"/>
        </w:numPr>
      </w:pPr>
      <w:r>
        <w:t>The active BWP</w:t>
      </w:r>
      <w:r w:rsidR="00FC7F48">
        <w:t xml:space="preserve"> and SCS must be the same</w:t>
      </w:r>
    </w:p>
    <w:p w14:paraId="7FD5607F" w14:textId="77777777" w:rsidR="00FC7F48" w:rsidRDefault="00FC7F48" w:rsidP="00FC7F48">
      <w:pPr>
        <w:pStyle w:val="BodyText"/>
      </w:pPr>
      <w:r>
        <w:t>This would apply to one of the cases where RAN1 has not yet concluded on feasibility:</w:t>
      </w:r>
    </w:p>
    <w:p w14:paraId="438EDF45" w14:textId="0CA092FE" w:rsidR="00FC7F48" w:rsidRDefault="00FC7F48" w:rsidP="00C77C8C">
      <w:pPr>
        <w:pStyle w:val="Observation"/>
      </w:pPr>
      <w:bookmarkStart w:id="72" w:name="_Ref16692885"/>
      <w:bookmarkStart w:id="73" w:name="_Toc16874289"/>
      <w:r>
        <w:t>For intra-frequency FR1-FR1, the active BWP and SCS must be the same in source and target to ensure feasibility.</w:t>
      </w:r>
      <w:bookmarkEnd w:id="72"/>
      <w:bookmarkEnd w:id="73"/>
      <w:r>
        <w:t xml:space="preserve"> </w:t>
      </w:r>
    </w:p>
    <w:p w14:paraId="401CBA21" w14:textId="1C23649E" w:rsidR="0077713E" w:rsidRDefault="0077713E" w:rsidP="00FC7F48">
      <w:pPr>
        <w:pStyle w:val="BodyText"/>
      </w:pPr>
      <w:r>
        <w:t xml:space="preserve">We do not see why we should deviate from the conclusion resulting from the </w:t>
      </w:r>
      <w:proofErr w:type="spellStart"/>
      <w:r>
        <w:t>eMIMO</w:t>
      </w:r>
      <w:proofErr w:type="spellEnd"/>
      <w:r>
        <w:t xml:space="preserve"> discussion.</w:t>
      </w:r>
    </w:p>
    <w:p w14:paraId="4EA41B04" w14:textId="5FA7B6CD" w:rsidR="00FC7F48" w:rsidRDefault="00FC7F48" w:rsidP="00FC7F48">
      <w:pPr>
        <w:pStyle w:val="BodyText"/>
      </w:pPr>
      <w:r>
        <w:t>Furthermore, in the discussion following up to this agreement, it has been assumed that the PDSCHs were received well within the cyclic prefix. In this context, a RAN4 level of synchronization was assumed to keep the UE complexity down:</w:t>
      </w:r>
    </w:p>
    <w:p w14:paraId="08AD5806" w14:textId="33C23417" w:rsidR="00FC7F48" w:rsidRDefault="00FC7F48" w:rsidP="00FC7F48">
      <w:pPr>
        <w:pStyle w:val="Observation"/>
      </w:pPr>
      <w:bookmarkStart w:id="74" w:name="_Ref7766699"/>
      <w:bookmarkStart w:id="75" w:name="_Toc7767586"/>
      <w:bookmarkStart w:id="76" w:name="_Toc16874290"/>
      <w:r>
        <w:t>In the multi-TRP work, it is assumed that the PDSCHs arrive at the UE within the cyclic prefix</w:t>
      </w:r>
      <w:bookmarkEnd w:id="74"/>
      <w:bookmarkEnd w:id="75"/>
      <w:r>
        <w:t>, meaning that asynchronous intra-frequency FR1-FR1 has been ruled out.</w:t>
      </w:r>
      <w:bookmarkEnd w:id="76"/>
    </w:p>
    <w:p w14:paraId="0799EC9E" w14:textId="57822BAD" w:rsidR="00C77C8C" w:rsidRDefault="00C77C8C" w:rsidP="00C77C8C">
      <w:pPr>
        <w:pStyle w:val="BodyText"/>
      </w:pPr>
      <w:r>
        <w:t>The multi-TRP discussion has been very much focused on the PDSCH reception, since that has been specified already for LTE. However, the NR functionality should cover also multiple PDCCH case. It should be noted that simultaneous reception of multiple PDCCHs have not even been discussed in the multi-TRP work:</w:t>
      </w:r>
    </w:p>
    <w:p w14:paraId="37171D40" w14:textId="77777777" w:rsidR="00C77C8C" w:rsidRDefault="00C77C8C" w:rsidP="00C77C8C">
      <w:pPr>
        <w:pStyle w:val="Observation"/>
      </w:pPr>
      <w:bookmarkStart w:id="77" w:name="_Ref7766701"/>
      <w:bookmarkStart w:id="78" w:name="_Toc7767587"/>
      <w:bookmarkStart w:id="79" w:name="_Toc16874291"/>
      <w:r>
        <w:t>Simultaneous reception of multiple PDCCHs has not been discussed in the multi-TRP agenda item.</w:t>
      </w:r>
      <w:bookmarkEnd w:id="77"/>
      <w:bookmarkEnd w:id="78"/>
      <w:bookmarkEnd w:id="79"/>
    </w:p>
    <w:p w14:paraId="0CC9EE67" w14:textId="77777777" w:rsidR="00C77C8C" w:rsidRDefault="00C77C8C" w:rsidP="00C77C8C">
      <w:pPr>
        <w:pStyle w:val="BodyText"/>
      </w:pPr>
      <w:r>
        <w:t xml:space="preserve">Essentially, such multi-user PDCCH reception has not been heard of. </w:t>
      </w:r>
    </w:p>
    <w:p w14:paraId="39CBAA34" w14:textId="77777777" w:rsidR="00C77C8C" w:rsidRDefault="00C77C8C" w:rsidP="00C77C8C">
      <w:pPr>
        <w:pStyle w:val="BodyText"/>
      </w:pPr>
      <w:r>
        <w:t>Yet another agreement on simultaneous Tx was made in RAN1#96:</w:t>
      </w:r>
    </w:p>
    <w:p w14:paraId="554D5CFD" w14:textId="77777777" w:rsidR="00C77C8C" w:rsidRDefault="00C77C8C" w:rsidP="00C77C8C">
      <w:pPr>
        <w:pStyle w:val="BodyText"/>
      </w:pPr>
      <w:r>
        <w:rPr>
          <w:noProof/>
        </w:rPr>
        <w:lastRenderedPageBreak/>
        <mc:AlternateContent>
          <mc:Choice Requires="wps">
            <w:drawing>
              <wp:inline distT="0" distB="0" distL="0" distR="0" wp14:anchorId="37A16A4A" wp14:editId="46776C6E">
                <wp:extent cx="6120765" cy="5659023"/>
                <wp:effectExtent l="0" t="0" r="13335" b="26035"/>
                <wp:docPr id="7" name="Text Box 7"/>
                <wp:cNvGraphicFramePr/>
                <a:graphic xmlns:a="http://schemas.openxmlformats.org/drawingml/2006/main">
                  <a:graphicData uri="http://schemas.microsoft.com/office/word/2010/wordprocessingShape">
                    <wps:wsp>
                      <wps:cNvSpPr txBox="1"/>
                      <wps:spPr>
                        <a:xfrm>
                          <a:off x="0" y="0"/>
                          <a:ext cx="6120765" cy="5659023"/>
                        </a:xfrm>
                        <a:prstGeom prst="rect">
                          <a:avLst/>
                        </a:prstGeom>
                        <a:solidFill>
                          <a:schemeClr val="lt1"/>
                        </a:solidFill>
                        <a:ln w="6350">
                          <a:solidFill>
                            <a:prstClr val="black"/>
                          </a:solidFill>
                        </a:ln>
                      </wps:spPr>
                      <wps:txbx>
                        <w:txbxContent>
                          <w:p w14:paraId="23E2D9CA" w14:textId="77777777" w:rsidR="00C8536B" w:rsidRPr="00064D66" w:rsidRDefault="00C8536B" w:rsidP="00C77C8C">
                            <w:pPr>
                              <w:rPr>
                                <w:b/>
                                <w:highlight w:val="green"/>
                                <w:lang w:eastAsia="x-none"/>
                              </w:rPr>
                            </w:pPr>
                            <w:bookmarkStart w:id="80" w:name="_Hlk7766427"/>
                            <w:r w:rsidRPr="00064D66">
                              <w:rPr>
                                <w:b/>
                                <w:highlight w:val="green"/>
                                <w:lang w:eastAsia="x-none"/>
                              </w:rPr>
                              <w:t>Agreement</w:t>
                            </w:r>
                          </w:p>
                          <w:p w14:paraId="50C9D81F" w14:textId="77777777" w:rsidR="00C8536B" w:rsidRPr="00064D66" w:rsidRDefault="00C8536B" w:rsidP="00C77C8C">
                            <w:pPr>
                              <w:tabs>
                                <w:tab w:val="left" w:pos="720"/>
                                <w:tab w:val="left" w:pos="2160"/>
                              </w:tabs>
                              <w:jc w:val="both"/>
                              <w:rPr>
                                <w:rFonts w:eastAsia="SimSun"/>
                                <w:szCs w:val="22"/>
                                <w:lang w:eastAsia="zh-CN"/>
                              </w:rPr>
                            </w:pPr>
                            <w:r w:rsidRPr="00064D66">
                              <w:rPr>
                                <w:rFonts w:eastAsia="SimSun"/>
                                <w:szCs w:val="22"/>
                                <w:lang w:eastAsia="zh-CN"/>
                              </w:rPr>
                              <w:t xml:space="preserve">For separate ACK/NACK payload/feedback for received PDSCHs where multiple DCIs are used, </w:t>
                            </w:r>
                          </w:p>
                          <w:p w14:paraId="6A7510E0" w14:textId="77777777" w:rsidR="00C8536B" w:rsidRPr="00064D66" w:rsidRDefault="00C8536B" w:rsidP="00C77C8C">
                            <w:pPr>
                              <w:numPr>
                                <w:ilvl w:val="0"/>
                                <w:numId w:val="34"/>
                              </w:numPr>
                              <w:tabs>
                                <w:tab w:val="left" w:pos="720"/>
                                <w:tab w:val="left" w:pos="2160"/>
                              </w:tabs>
                              <w:spacing w:after="0"/>
                              <w:contextualSpacing/>
                              <w:jc w:val="both"/>
                              <w:rPr>
                                <w:rFonts w:eastAsia="SimSun"/>
                                <w:szCs w:val="22"/>
                                <w:lang w:eastAsia="zh-CN"/>
                              </w:rPr>
                            </w:pPr>
                            <w:r w:rsidRPr="00064D66">
                              <w:rPr>
                                <w:rFonts w:eastAsia="SimSun"/>
                                <w:szCs w:val="22"/>
                                <w:lang w:eastAsia="zh-CN"/>
                              </w:rPr>
                              <w:t xml:space="preserve">PUCCH resources conveying ACK/NACK feedback can be TDM with separated </w:t>
                            </w:r>
                            <w:r w:rsidRPr="00064D66">
                              <w:rPr>
                                <w:rFonts w:eastAsia="Malgun Gothic"/>
                                <w:szCs w:val="22"/>
                                <w:lang w:val="en-US" w:eastAsia="ko-KR"/>
                              </w:rPr>
                              <w:t xml:space="preserve">HARQ-ACK codebook. </w:t>
                            </w:r>
                          </w:p>
                          <w:p w14:paraId="281545A1" w14:textId="77777777" w:rsidR="00C8536B" w:rsidRPr="00064D66" w:rsidRDefault="00C8536B" w:rsidP="00C77C8C">
                            <w:pPr>
                              <w:numPr>
                                <w:ilvl w:val="1"/>
                                <w:numId w:val="34"/>
                              </w:numPr>
                              <w:tabs>
                                <w:tab w:val="left" w:pos="720"/>
                                <w:tab w:val="left" w:pos="1080"/>
                              </w:tabs>
                              <w:spacing w:after="0"/>
                              <w:contextualSpacing/>
                              <w:jc w:val="both"/>
                              <w:rPr>
                                <w:rFonts w:eastAsia="SimSun"/>
                                <w:szCs w:val="22"/>
                                <w:lang w:eastAsia="zh-CN"/>
                              </w:rPr>
                            </w:pPr>
                            <w:r w:rsidRPr="00064D66">
                              <w:rPr>
                                <w:rFonts w:eastAsia="SimSun"/>
                                <w:szCs w:val="22"/>
                                <w:lang w:eastAsia="zh-CN"/>
                              </w:rPr>
                              <w:t xml:space="preserve">FFS TDM within a slot </w:t>
                            </w:r>
                          </w:p>
                          <w:p w14:paraId="531D0CAD" w14:textId="77777777" w:rsidR="00C8536B" w:rsidRPr="00064D66" w:rsidRDefault="00C8536B" w:rsidP="00C77C8C">
                            <w:pPr>
                              <w:numPr>
                                <w:ilvl w:val="1"/>
                                <w:numId w:val="34"/>
                              </w:numPr>
                              <w:tabs>
                                <w:tab w:val="left" w:pos="720"/>
                                <w:tab w:val="left" w:pos="1080"/>
                              </w:tabs>
                              <w:spacing w:after="0"/>
                              <w:contextualSpacing/>
                              <w:jc w:val="both"/>
                              <w:rPr>
                                <w:rFonts w:eastAsia="SimSun"/>
                                <w:szCs w:val="22"/>
                                <w:lang w:eastAsia="zh-CN"/>
                              </w:rPr>
                            </w:pPr>
                            <w:r w:rsidRPr="00064D66">
                              <w:rPr>
                                <w:rFonts w:eastAsia="SimSun"/>
                                <w:szCs w:val="22"/>
                                <w:lang w:eastAsia="zh-CN"/>
                              </w:rPr>
                              <w:t xml:space="preserve">FFS: the format of PUCCH from multiple TRP shall be same or different </w:t>
                            </w:r>
                          </w:p>
                          <w:bookmarkEnd w:id="80"/>
                          <w:p w14:paraId="1C7C24DD" w14:textId="77777777" w:rsidR="00C8536B" w:rsidRPr="00064D66" w:rsidRDefault="00C8536B" w:rsidP="00C77C8C">
                            <w:pPr>
                              <w:tabs>
                                <w:tab w:val="left" w:pos="720"/>
                                <w:tab w:val="left" w:pos="2160"/>
                              </w:tabs>
                              <w:contextualSpacing/>
                              <w:jc w:val="both"/>
                              <w:rPr>
                                <w:rFonts w:eastAsia="SimSun"/>
                                <w:szCs w:val="22"/>
                                <w:lang w:eastAsia="zh-CN"/>
                              </w:rPr>
                            </w:pPr>
                            <w:r w:rsidRPr="00064D66">
                              <w:rPr>
                                <w:rFonts w:eastAsia="SimSun"/>
                                <w:szCs w:val="22"/>
                                <w:lang w:eastAsia="zh-CN"/>
                              </w:rPr>
                              <w:t xml:space="preserve">For issues related to PUCCH resources, study including: </w:t>
                            </w:r>
                          </w:p>
                          <w:p w14:paraId="619EE7DB" w14:textId="77777777" w:rsidR="00C8536B" w:rsidRPr="00064D66" w:rsidRDefault="00C8536B" w:rsidP="00C77C8C">
                            <w:pPr>
                              <w:numPr>
                                <w:ilvl w:val="0"/>
                                <w:numId w:val="34"/>
                              </w:numPr>
                              <w:tabs>
                                <w:tab w:val="left" w:pos="720"/>
                                <w:tab w:val="left" w:pos="2160"/>
                              </w:tabs>
                              <w:spacing w:after="0"/>
                              <w:contextualSpacing/>
                              <w:jc w:val="both"/>
                              <w:rPr>
                                <w:rFonts w:eastAsia="SimSun"/>
                                <w:szCs w:val="22"/>
                                <w:lang w:eastAsia="zh-CN"/>
                              </w:rPr>
                            </w:pPr>
                            <w:r w:rsidRPr="00064D66">
                              <w:rPr>
                                <w:rFonts w:eastAsia="Malgun Gothic"/>
                                <w:szCs w:val="22"/>
                                <w:lang w:eastAsia="ko-KR"/>
                              </w:rPr>
                              <w:t>FFS: i</w:t>
                            </w:r>
                            <w:r w:rsidRPr="00064D66">
                              <w:rPr>
                                <w:rFonts w:eastAsia="SimSun"/>
                                <w:szCs w:val="22"/>
                                <w:lang w:eastAsia="zh-CN"/>
                              </w:rPr>
                              <w:t>f PUCCH resources conveying ACK/NACK feedback are overlapped at time, whether predefined dropping rule is needed to drop ACK/NACK feedback.</w:t>
                            </w:r>
                          </w:p>
                          <w:p w14:paraId="2831B7E4" w14:textId="77777777" w:rsidR="00C8536B" w:rsidRPr="00064D66" w:rsidRDefault="00C8536B" w:rsidP="00C77C8C">
                            <w:pPr>
                              <w:numPr>
                                <w:ilvl w:val="0"/>
                                <w:numId w:val="34"/>
                              </w:numPr>
                              <w:tabs>
                                <w:tab w:val="left" w:pos="720"/>
                                <w:tab w:val="left" w:pos="2160"/>
                              </w:tabs>
                              <w:spacing w:after="0"/>
                              <w:contextualSpacing/>
                              <w:jc w:val="both"/>
                              <w:rPr>
                                <w:rFonts w:eastAsia="SimSun"/>
                                <w:szCs w:val="22"/>
                                <w:lang w:eastAsia="zh-CN"/>
                              </w:rPr>
                            </w:pPr>
                            <w:r w:rsidRPr="00064D66">
                              <w:rPr>
                                <w:rFonts w:eastAsia="SimSun"/>
                                <w:szCs w:val="22"/>
                                <w:lang w:eastAsia="zh-CN"/>
                              </w:rPr>
                              <w:t xml:space="preserve">FFS: how to handle ACK/NACK overlapping with CSI reporting for different TRPs </w:t>
                            </w:r>
                          </w:p>
                          <w:p w14:paraId="16687EEC" w14:textId="77777777" w:rsidR="00C8536B" w:rsidRPr="00064D66" w:rsidRDefault="00C8536B" w:rsidP="00C77C8C">
                            <w:pPr>
                              <w:numPr>
                                <w:ilvl w:val="0"/>
                                <w:numId w:val="34"/>
                              </w:numPr>
                              <w:tabs>
                                <w:tab w:val="left" w:pos="720"/>
                                <w:tab w:val="left" w:pos="2160"/>
                              </w:tabs>
                              <w:spacing w:after="0"/>
                              <w:contextualSpacing/>
                              <w:jc w:val="both"/>
                              <w:rPr>
                                <w:rFonts w:eastAsia="SimSun"/>
                                <w:szCs w:val="22"/>
                                <w:lang w:eastAsia="zh-CN"/>
                              </w:rPr>
                            </w:pPr>
                            <w:r w:rsidRPr="00064D66">
                              <w:rPr>
                                <w:rFonts w:eastAsia="SimSun"/>
                                <w:szCs w:val="22"/>
                                <w:lang w:eastAsia="zh-CN"/>
                              </w:rPr>
                              <w:t>FFS: how to handle PUCCH overlapping with PUSCH at the time domain for different TRPs</w:t>
                            </w:r>
                          </w:p>
                          <w:p w14:paraId="41D9D616" w14:textId="77777777" w:rsidR="00C8536B" w:rsidRPr="00064D66" w:rsidRDefault="00C8536B" w:rsidP="00C77C8C">
                            <w:pPr>
                              <w:numPr>
                                <w:ilvl w:val="0"/>
                                <w:numId w:val="34"/>
                              </w:numPr>
                              <w:tabs>
                                <w:tab w:val="left" w:pos="720"/>
                                <w:tab w:val="left" w:pos="2160"/>
                              </w:tabs>
                              <w:spacing w:after="0"/>
                              <w:contextualSpacing/>
                              <w:jc w:val="both"/>
                              <w:rPr>
                                <w:rFonts w:eastAsia="SimSun"/>
                                <w:szCs w:val="22"/>
                                <w:lang w:eastAsia="zh-CN"/>
                              </w:rPr>
                            </w:pPr>
                            <w:r w:rsidRPr="00064D66">
                              <w:rPr>
                                <w:rFonts w:eastAsia="SimSun"/>
                                <w:szCs w:val="22"/>
                                <w:lang w:eastAsia="zh-CN"/>
                              </w:rPr>
                              <w:t xml:space="preserve">FFS: whether the UE can assume simultaneous ACK/NACK transmission from multiple PUCCH resources, and associated details of configurations/indication/UE capability.  </w:t>
                            </w:r>
                          </w:p>
                          <w:p w14:paraId="5CF6E63A" w14:textId="77777777" w:rsidR="00C8536B" w:rsidRPr="00064D66" w:rsidRDefault="00C8536B" w:rsidP="00C77C8C">
                            <w:pPr>
                              <w:rPr>
                                <w:lang w:eastAsia="x-none"/>
                              </w:rPr>
                            </w:pPr>
                            <w:r w:rsidRPr="00064D66">
                              <w:rPr>
                                <w:lang w:eastAsia="x-none"/>
                              </w:rPr>
                              <w:t>Include in LS to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7A16A4A" id="Text Box 7" o:spid="_x0000_s1029" type="#_x0000_t202" style="width:481.95pt;height:4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FMZTwIAAKkEAAAOAAAAZHJzL2Uyb0RvYy54bWysVE2P2jAQvVfqf7B8LwksH11EWFFWVJXQ&#10;7kpQ7dk4DrHqeFzbkNBf37ETPnbbU9WLGc+8PM+8mWH20FSKHIV1EnRG+72UEqE55FLvM/p9u/r0&#10;mRLnmc6ZAi0yehKOPsw/fpjVZioGUILKhSVIot20NhktvTfTJHG8FBVzPTBCY7AAWzGPV7tPcstq&#10;ZK9UMkjTcVKDzY0FLpxD72MbpPPIXxSC++eicMITlVHMzcfTxnMXzmQ+Y9O9ZaaUvEuD/UMWFZMa&#10;H71QPTLPyMHKP6gqyS04KHyPQ5VAUUguYg1YTT99V82mZEbEWlAcZy4yuf9Hy5+OL5bIPKMTSjSr&#10;sEVb0XjyBRoyCerUxk0RtDEI8w26sctnv0NnKLopbBV+sRyCcdT5dNE2kHF0jvuDdDIeUcIxNhqP&#10;7tPBXeBJrp8b6/xXARUJRkYtNi9qyo5r51voGRJec6BkvpJKxUsYGLFUlhwZtlr5mCSSv0EpTWpM&#10;5W6URuI3sUB9+X6nGP/RpXeDQj6lMecgSlt8sHyza6KEsaDg2UF+Qr0stPPmDF9JpF8z51+YxQFD&#10;iXBp/DMehQLMCTqLkhLsr7/5Ax77jlFKahzYjLqfB2YFJeqbxom47w+HYcLjZTiaDPBibyO724g+&#10;VEtAofq4noZHM+C9OpuFheoVd2sRXsUQ0xzfzqg/m0vfrhHuJheLRQThTBvm13pjeKAOjQmybptX&#10;Zk3XVo8T8QTn0WbTd91tsbGlZnHwsJKx9VdVO/lxH+LwdLsbFu72HlHXf5j5bwAAAP//AwBQSwME&#10;FAAGAAgAAAAhAO0kFQvcAAAABQEAAA8AAABkcnMvZG93bnJldi54bWxMj0FLxDAQhe+C/yGM4EXc&#10;tBWWbW26iKI3BauwHqfNbFpsJqXJbrv/3ujFvQw83uO9b8rtYgdxpMn3jhWkqwQEcet0z0bB58fz&#10;7QaED8gaB8ek4EQettXlRYmFdjO/07EORsQS9gUq6EIYCyl925FFv3IjcfT2brIYopyM1BPOsdwO&#10;MkuStbTYc1zocKTHjtrv+mAV7G/mWr+lzfK1M9nuCc3LybxmSl1fLQ/3IAIt4T8Mv/gRHarI1LgD&#10;ay8GBfGR8Hejl6/vchCNgk2eZiCrUp7TVz8AAAD//wMAUEsBAi0AFAAGAAgAAAAhALaDOJL+AAAA&#10;4QEAABMAAAAAAAAAAAAAAAAAAAAAAFtDb250ZW50X1R5cGVzXS54bWxQSwECLQAUAAYACAAAACEA&#10;OP0h/9YAAACUAQAACwAAAAAAAAAAAAAAAAAvAQAAX3JlbHMvLnJlbHNQSwECLQAUAAYACAAAACEA&#10;CyBTGU8CAACpBAAADgAAAAAAAAAAAAAAAAAuAgAAZHJzL2Uyb0RvYy54bWxQSwECLQAUAAYACAAA&#10;ACEA7SQVC9wAAAAFAQAADwAAAAAAAAAAAAAAAACpBAAAZHJzL2Rvd25yZXYueG1sUEsFBgAAAAAE&#10;AAQA8wAAALIFAAAAAA==&#10;" fillcolor="white [3201]" strokeweight=".5pt">
                <v:textbox style="mso-fit-shape-to-text:t">
                  <w:txbxContent>
                    <w:p w14:paraId="23E2D9CA" w14:textId="77777777" w:rsidR="00C8536B" w:rsidRPr="00064D66" w:rsidRDefault="00C8536B" w:rsidP="00C77C8C">
                      <w:pPr>
                        <w:rPr>
                          <w:b/>
                          <w:highlight w:val="green"/>
                          <w:lang w:eastAsia="x-none"/>
                        </w:rPr>
                      </w:pPr>
                      <w:bookmarkStart w:id="81" w:name="_Hlk7766427"/>
                      <w:r w:rsidRPr="00064D66">
                        <w:rPr>
                          <w:b/>
                          <w:highlight w:val="green"/>
                          <w:lang w:eastAsia="x-none"/>
                        </w:rPr>
                        <w:t>Agreement</w:t>
                      </w:r>
                    </w:p>
                    <w:p w14:paraId="50C9D81F" w14:textId="77777777" w:rsidR="00C8536B" w:rsidRPr="00064D66" w:rsidRDefault="00C8536B" w:rsidP="00C77C8C">
                      <w:pPr>
                        <w:tabs>
                          <w:tab w:val="left" w:pos="720"/>
                          <w:tab w:val="left" w:pos="2160"/>
                        </w:tabs>
                        <w:jc w:val="both"/>
                        <w:rPr>
                          <w:rFonts w:eastAsia="SimSun"/>
                          <w:szCs w:val="22"/>
                          <w:lang w:eastAsia="zh-CN"/>
                        </w:rPr>
                      </w:pPr>
                      <w:r w:rsidRPr="00064D66">
                        <w:rPr>
                          <w:rFonts w:eastAsia="SimSun"/>
                          <w:szCs w:val="22"/>
                          <w:lang w:eastAsia="zh-CN"/>
                        </w:rPr>
                        <w:t xml:space="preserve">For separate ACK/NACK payload/feedback for received PDSCHs where multiple DCIs are used, </w:t>
                      </w:r>
                    </w:p>
                    <w:p w14:paraId="6A7510E0" w14:textId="77777777" w:rsidR="00C8536B" w:rsidRPr="00064D66" w:rsidRDefault="00C8536B" w:rsidP="00C77C8C">
                      <w:pPr>
                        <w:numPr>
                          <w:ilvl w:val="0"/>
                          <w:numId w:val="34"/>
                        </w:numPr>
                        <w:tabs>
                          <w:tab w:val="left" w:pos="720"/>
                          <w:tab w:val="left" w:pos="2160"/>
                        </w:tabs>
                        <w:spacing w:after="0"/>
                        <w:contextualSpacing/>
                        <w:jc w:val="both"/>
                        <w:rPr>
                          <w:rFonts w:eastAsia="SimSun"/>
                          <w:szCs w:val="22"/>
                          <w:lang w:eastAsia="zh-CN"/>
                        </w:rPr>
                      </w:pPr>
                      <w:r w:rsidRPr="00064D66">
                        <w:rPr>
                          <w:rFonts w:eastAsia="SimSun"/>
                          <w:szCs w:val="22"/>
                          <w:lang w:eastAsia="zh-CN"/>
                        </w:rPr>
                        <w:t xml:space="preserve">PUCCH resources conveying ACK/NACK feedback can be TDM with separated </w:t>
                      </w:r>
                      <w:r w:rsidRPr="00064D66">
                        <w:rPr>
                          <w:rFonts w:eastAsia="Malgun Gothic"/>
                          <w:szCs w:val="22"/>
                          <w:lang w:val="en-US" w:eastAsia="ko-KR"/>
                        </w:rPr>
                        <w:t xml:space="preserve">HARQ-ACK codebook. </w:t>
                      </w:r>
                    </w:p>
                    <w:p w14:paraId="281545A1" w14:textId="77777777" w:rsidR="00C8536B" w:rsidRPr="00064D66" w:rsidRDefault="00C8536B" w:rsidP="00C77C8C">
                      <w:pPr>
                        <w:numPr>
                          <w:ilvl w:val="1"/>
                          <w:numId w:val="34"/>
                        </w:numPr>
                        <w:tabs>
                          <w:tab w:val="left" w:pos="720"/>
                          <w:tab w:val="left" w:pos="1080"/>
                        </w:tabs>
                        <w:spacing w:after="0"/>
                        <w:contextualSpacing/>
                        <w:jc w:val="both"/>
                        <w:rPr>
                          <w:rFonts w:eastAsia="SimSun"/>
                          <w:szCs w:val="22"/>
                          <w:lang w:eastAsia="zh-CN"/>
                        </w:rPr>
                      </w:pPr>
                      <w:r w:rsidRPr="00064D66">
                        <w:rPr>
                          <w:rFonts w:eastAsia="SimSun"/>
                          <w:szCs w:val="22"/>
                          <w:lang w:eastAsia="zh-CN"/>
                        </w:rPr>
                        <w:t xml:space="preserve">FFS TDM within a slot </w:t>
                      </w:r>
                    </w:p>
                    <w:p w14:paraId="531D0CAD" w14:textId="77777777" w:rsidR="00C8536B" w:rsidRPr="00064D66" w:rsidRDefault="00C8536B" w:rsidP="00C77C8C">
                      <w:pPr>
                        <w:numPr>
                          <w:ilvl w:val="1"/>
                          <w:numId w:val="34"/>
                        </w:numPr>
                        <w:tabs>
                          <w:tab w:val="left" w:pos="720"/>
                          <w:tab w:val="left" w:pos="1080"/>
                        </w:tabs>
                        <w:spacing w:after="0"/>
                        <w:contextualSpacing/>
                        <w:jc w:val="both"/>
                        <w:rPr>
                          <w:rFonts w:eastAsia="SimSun"/>
                          <w:szCs w:val="22"/>
                          <w:lang w:eastAsia="zh-CN"/>
                        </w:rPr>
                      </w:pPr>
                      <w:r w:rsidRPr="00064D66">
                        <w:rPr>
                          <w:rFonts w:eastAsia="SimSun"/>
                          <w:szCs w:val="22"/>
                          <w:lang w:eastAsia="zh-CN"/>
                        </w:rPr>
                        <w:t xml:space="preserve">FFS: the format of PUCCH from multiple TRP shall be same or different </w:t>
                      </w:r>
                    </w:p>
                    <w:bookmarkEnd w:id="81"/>
                    <w:p w14:paraId="1C7C24DD" w14:textId="77777777" w:rsidR="00C8536B" w:rsidRPr="00064D66" w:rsidRDefault="00C8536B" w:rsidP="00C77C8C">
                      <w:pPr>
                        <w:tabs>
                          <w:tab w:val="left" w:pos="720"/>
                          <w:tab w:val="left" w:pos="2160"/>
                        </w:tabs>
                        <w:contextualSpacing/>
                        <w:jc w:val="both"/>
                        <w:rPr>
                          <w:rFonts w:eastAsia="SimSun"/>
                          <w:szCs w:val="22"/>
                          <w:lang w:eastAsia="zh-CN"/>
                        </w:rPr>
                      </w:pPr>
                      <w:r w:rsidRPr="00064D66">
                        <w:rPr>
                          <w:rFonts w:eastAsia="SimSun"/>
                          <w:szCs w:val="22"/>
                          <w:lang w:eastAsia="zh-CN"/>
                        </w:rPr>
                        <w:t xml:space="preserve">For issues related to PUCCH resources, study including: </w:t>
                      </w:r>
                    </w:p>
                    <w:p w14:paraId="619EE7DB" w14:textId="77777777" w:rsidR="00C8536B" w:rsidRPr="00064D66" w:rsidRDefault="00C8536B" w:rsidP="00C77C8C">
                      <w:pPr>
                        <w:numPr>
                          <w:ilvl w:val="0"/>
                          <w:numId w:val="34"/>
                        </w:numPr>
                        <w:tabs>
                          <w:tab w:val="left" w:pos="720"/>
                          <w:tab w:val="left" w:pos="2160"/>
                        </w:tabs>
                        <w:spacing w:after="0"/>
                        <w:contextualSpacing/>
                        <w:jc w:val="both"/>
                        <w:rPr>
                          <w:rFonts w:eastAsia="SimSun"/>
                          <w:szCs w:val="22"/>
                          <w:lang w:eastAsia="zh-CN"/>
                        </w:rPr>
                      </w:pPr>
                      <w:r w:rsidRPr="00064D66">
                        <w:rPr>
                          <w:rFonts w:eastAsia="Malgun Gothic"/>
                          <w:szCs w:val="22"/>
                          <w:lang w:eastAsia="ko-KR"/>
                        </w:rPr>
                        <w:t>FFS: i</w:t>
                      </w:r>
                      <w:r w:rsidRPr="00064D66">
                        <w:rPr>
                          <w:rFonts w:eastAsia="SimSun"/>
                          <w:szCs w:val="22"/>
                          <w:lang w:eastAsia="zh-CN"/>
                        </w:rPr>
                        <w:t>f PUCCH resources conveying ACK/NACK feedback are overlapped at time, whether predefined dropping rule is needed to drop ACK/NACK feedback.</w:t>
                      </w:r>
                    </w:p>
                    <w:p w14:paraId="2831B7E4" w14:textId="77777777" w:rsidR="00C8536B" w:rsidRPr="00064D66" w:rsidRDefault="00C8536B" w:rsidP="00C77C8C">
                      <w:pPr>
                        <w:numPr>
                          <w:ilvl w:val="0"/>
                          <w:numId w:val="34"/>
                        </w:numPr>
                        <w:tabs>
                          <w:tab w:val="left" w:pos="720"/>
                          <w:tab w:val="left" w:pos="2160"/>
                        </w:tabs>
                        <w:spacing w:after="0"/>
                        <w:contextualSpacing/>
                        <w:jc w:val="both"/>
                        <w:rPr>
                          <w:rFonts w:eastAsia="SimSun"/>
                          <w:szCs w:val="22"/>
                          <w:lang w:eastAsia="zh-CN"/>
                        </w:rPr>
                      </w:pPr>
                      <w:r w:rsidRPr="00064D66">
                        <w:rPr>
                          <w:rFonts w:eastAsia="SimSun"/>
                          <w:szCs w:val="22"/>
                          <w:lang w:eastAsia="zh-CN"/>
                        </w:rPr>
                        <w:t xml:space="preserve">FFS: how to handle ACK/NACK overlapping with CSI reporting for different TRPs </w:t>
                      </w:r>
                    </w:p>
                    <w:p w14:paraId="16687EEC" w14:textId="77777777" w:rsidR="00C8536B" w:rsidRPr="00064D66" w:rsidRDefault="00C8536B" w:rsidP="00C77C8C">
                      <w:pPr>
                        <w:numPr>
                          <w:ilvl w:val="0"/>
                          <w:numId w:val="34"/>
                        </w:numPr>
                        <w:tabs>
                          <w:tab w:val="left" w:pos="720"/>
                          <w:tab w:val="left" w:pos="2160"/>
                        </w:tabs>
                        <w:spacing w:after="0"/>
                        <w:contextualSpacing/>
                        <w:jc w:val="both"/>
                        <w:rPr>
                          <w:rFonts w:eastAsia="SimSun"/>
                          <w:szCs w:val="22"/>
                          <w:lang w:eastAsia="zh-CN"/>
                        </w:rPr>
                      </w:pPr>
                      <w:r w:rsidRPr="00064D66">
                        <w:rPr>
                          <w:rFonts w:eastAsia="SimSun"/>
                          <w:szCs w:val="22"/>
                          <w:lang w:eastAsia="zh-CN"/>
                        </w:rPr>
                        <w:t>FFS: how to handle PUCCH overlapping with PUSCH at the time domain for different TRPs</w:t>
                      </w:r>
                    </w:p>
                    <w:p w14:paraId="41D9D616" w14:textId="77777777" w:rsidR="00C8536B" w:rsidRPr="00064D66" w:rsidRDefault="00C8536B" w:rsidP="00C77C8C">
                      <w:pPr>
                        <w:numPr>
                          <w:ilvl w:val="0"/>
                          <w:numId w:val="34"/>
                        </w:numPr>
                        <w:tabs>
                          <w:tab w:val="left" w:pos="720"/>
                          <w:tab w:val="left" w:pos="2160"/>
                        </w:tabs>
                        <w:spacing w:after="0"/>
                        <w:contextualSpacing/>
                        <w:jc w:val="both"/>
                        <w:rPr>
                          <w:rFonts w:eastAsia="SimSun"/>
                          <w:szCs w:val="22"/>
                          <w:lang w:eastAsia="zh-CN"/>
                        </w:rPr>
                      </w:pPr>
                      <w:r w:rsidRPr="00064D66">
                        <w:rPr>
                          <w:rFonts w:eastAsia="SimSun"/>
                          <w:szCs w:val="22"/>
                          <w:lang w:eastAsia="zh-CN"/>
                        </w:rPr>
                        <w:t xml:space="preserve">FFS: whether the UE can assume simultaneous ACK/NACK transmission from multiple PUCCH resources, and associated details of configurations/indication/UE capability.  </w:t>
                      </w:r>
                    </w:p>
                    <w:p w14:paraId="5CF6E63A" w14:textId="77777777" w:rsidR="00C8536B" w:rsidRPr="00064D66" w:rsidRDefault="00C8536B" w:rsidP="00C77C8C">
                      <w:pPr>
                        <w:rPr>
                          <w:lang w:eastAsia="x-none"/>
                        </w:rPr>
                      </w:pPr>
                      <w:r w:rsidRPr="00064D66">
                        <w:rPr>
                          <w:lang w:eastAsia="x-none"/>
                        </w:rPr>
                        <w:t>Include in LS to RAN2</w:t>
                      </w:r>
                    </w:p>
                  </w:txbxContent>
                </v:textbox>
                <w10:anchorlock/>
              </v:shape>
            </w:pict>
          </mc:Fallback>
        </mc:AlternateContent>
      </w:r>
    </w:p>
    <w:p w14:paraId="13F5366C" w14:textId="77777777" w:rsidR="00C77C8C" w:rsidRDefault="00C77C8C" w:rsidP="00C77C8C">
      <w:pPr>
        <w:pStyle w:val="BodyText"/>
      </w:pPr>
      <w:r>
        <w:t>Here we note that the PUCCH conveying the ACK/NACK feedback to the different TRPs needs to be TDM. Note that there is no agreement that PUCCH resources can be FDM:</w:t>
      </w:r>
    </w:p>
    <w:p w14:paraId="41357EE9" w14:textId="77777777" w:rsidR="00C77C8C" w:rsidRDefault="00C77C8C" w:rsidP="00C77C8C">
      <w:pPr>
        <w:pStyle w:val="Observation"/>
      </w:pPr>
      <w:bookmarkStart w:id="82" w:name="_Ref4401514"/>
      <w:bookmarkStart w:id="83" w:name="_Ref7766702"/>
      <w:bookmarkStart w:id="84" w:name="_Toc7767588"/>
      <w:bookmarkStart w:id="85" w:name="_Toc16874292"/>
      <w:r>
        <w:t xml:space="preserve">There is no agreement </w:t>
      </w:r>
      <w:bookmarkEnd w:id="82"/>
      <w:r>
        <w:t>that PUCCH resources corresponding to different TRPs can be FDM.</w:t>
      </w:r>
      <w:bookmarkEnd w:id="83"/>
      <w:bookmarkEnd w:id="84"/>
      <w:bookmarkEnd w:id="85"/>
    </w:p>
    <w:p w14:paraId="66C1623E" w14:textId="49B772C7" w:rsidR="00C77C8C" w:rsidRDefault="00C77C8C" w:rsidP="00FC7F48">
      <w:pPr>
        <w:pStyle w:val="BodyText"/>
      </w:pPr>
      <w:r>
        <w:t xml:space="preserve">Finally, we note that RAN1 has not even started to discuss simultaneous transmission of PUSCH in the multi-TRP context. </w:t>
      </w:r>
    </w:p>
    <w:p w14:paraId="5B182897" w14:textId="53E080FE" w:rsidR="00FC7F48" w:rsidRDefault="00FC7F48" w:rsidP="00FC7F48">
      <w:pPr>
        <w:pStyle w:val="BodyText"/>
      </w:pPr>
      <w:r>
        <w:t>In the discussion leading up to the LS reply, the focus was very much on the UE aspects. This lead up to the conclusion that simultaneous Tx in synchronous deployments is feasible, whereas simultaneous Tx in asynchronous deployments was FFS. There were no additional conditions associated with these statements.</w:t>
      </w:r>
    </w:p>
    <w:p w14:paraId="48DA107B" w14:textId="77777777" w:rsidR="00FC7F48" w:rsidRDefault="00FC7F48" w:rsidP="00FC7F48">
      <w:pPr>
        <w:pStyle w:val="BodyText"/>
      </w:pPr>
      <w:r>
        <w:t>However, we note that simultaneous Tx in the UL is useless if the desired signals cannot be received at the gNB(s). In fact, if no constraints are placed on the UL transmissions from the UE, it will be quite challenging to decode them at the gNB, since they may be transmitted in the same time/frequency resources using the same antenna. Under some circumstances, the gNB will receive the transmissions at SINR = 0dB, without any possibility to rely on spatial interference suppression to separate the signals:</w:t>
      </w:r>
    </w:p>
    <w:p w14:paraId="70B7208A" w14:textId="77777777" w:rsidR="00FC7F48" w:rsidRDefault="00FC7F48" w:rsidP="00FC7F48">
      <w:pPr>
        <w:pStyle w:val="Observation"/>
      </w:pPr>
      <w:bookmarkStart w:id="86" w:name="_Toc7767590"/>
      <w:bookmarkStart w:id="87" w:name="_Toc16874293"/>
      <w:r>
        <w:t>Reception of multiple UL signals transmitted from the same UE in the same time/frequency resource will be very challenging.</w:t>
      </w:r>
      <w:bookmarkEnd w:id="86"/>
      <w:bookmarkEnd w:id="87"/>
    </w:p>
    <w:p w14:paraId="3C683084" w14:textId="77777777" w:rsidR="00FC7F48" w:rsidRDefault="00FC7F48" w:rsidP="00FC7F48">
      <w:pPr>
        <w:pStyle w:val="BodyText"/>
      </w:pPr>
      <w:r>
        <w:t>Hence, we note that some level of separation in time or frequency is probably required to successfully decode the UL transmissions at the gNB:</w:t>
      </w:r>
    </w:p>
    <w:p w14:paraId="283A7DC0" w14:textId="69F6F352" w:rsidR="004C3ECB" w:rsidRPr="00537927" w:rsidRDefault="00FC7F48" w:rsidP="00200C26">
      <w:pPr>
        <w:pStyle w:val="Observation"/>
      </w:pPr>
      <w:bookmarkStart w:id="88" w:name="_Toc7767591"/>
      <w:bookmarkStart w:id="89" w:name="_Ref16692904"/>
      <w:bookmarkStart w:id="90" w:name="_Toc16874294"/>
      <w:r>
        <w:t>Separation in time or frequency is required to separate signals from the same UE at the gNB.</w:t>
      </w:r>
      <w:bookmarkEnd w:id="88"/>
      <w:bookmarkEnd w:id="89"/>
      <w:bookmarkEnd w:id="90"/>
    </w:p>
    <w:p w14:paraId="0193FA05" w14:textId="5C2B826D" w:rsidR="008F18D7" w:rsidRPr="00C77C8C" w:rsidRDefault="00C87C4F" w:rsidP="008F18D7">
      <w:pPr>
        <w:pStyle w:val="BodyText"/>
      </w:pPr>
      <w:r w:rsidRPr="00C77C8C">
        <w:t>Considering</w:t>
      </w:r>
      <w:r w:rsidR="009D0BA5">
        <w:t xml:space="preserve"> </w:t>
      </w:r>
      <w:r w:rsidR="009D0BA5">
        <w:fldChar w:fldCharType="begin"/>
      </w:r>
      <w:r w:rsidR="009D0BA5">
        <w:instrText xml:space="preserve"> REF _Ref16835510 \r \h </w:instrText>
      </w:r>
      <w:r w:rsidR="009D0BA5">
        <w:fldChar w:fldCharType="separate"/>
      </w:r>
      <w:r w:rsidR="00C8536B">
        <w:t>Observation 4</w:t>
      </w:r>
      <w:r w:rsidR="009D0BA5">
        <w:fldChar w:fldCharType="end"/>
      </w:r>
      <w:r w:rsidR="009D0BA5">
        <w:t xml:space="preserve"> –</w:t>
      </w:r>
      <w:r w:rsidR="00C77C8C" w:rsidRPr="00C77C8C">
        <w:t xml:space="preserve"> </w:t>
      </w:r>
      <w:r w:rsidR="00C77C8C" w:rsidRPr="00C77C8C">
        <w:fldChar w:fldCharType="begin"/>
      </w:r>
      <w:r w:rsidR="00C77C8C" w:rsidRPr="00C77C8C">
        <w:instrText xml:space="preserve"> REF _Ref16692904 \r \h </w:instrText>
      </w:r>
      <w:r w:rsidR="00C77C8C">
        <w:instrText xml:space="preserve"> \* MERGEFORMAT </w:instrText>
      </w:r>
      <w:r w:rsidR="00C77C8C" w:rsidRPr="00C77C8C">
        <w:fldChar w:fldCharType="separate"/>
      </w:r>
      <w:r w:rsidR="00C8536B">
        <w:t>Observation 10</w:t>
      </w:r>
      <w:r w:rsidR="00C77C8C" w:rsidRPr="00C77C8C">
        <w:fldChar w:fldCharType="end"/>
      </w:r>
      <w:r w:rsidR="00C77C8C" w:rsidRPr="00C77C8C">
        <w:t xml:space="preserve"> </w:t>
      </w:r>
      <w:r w:rsidRPr="00C77C8C">
        <w:t>we realize that</w:t>
      </w:r>
      <w:r w:rsidR="00C77C8C" w:rsidRPr="00C77C8C">
        <w:t xml:space="preserve"> the situations where simultaneous reception and transmission are feasible appear to be rather scarce.</w:t>
      </w:r>
      <w:r w:rsidR="00075CFE">
        <w:t xml:space="preserve"> Solutions to achieve 0ms delay based on simultaneous Rx/Tx would be applicable only in these scarce situations. </w:t>
      </w:r>
    </w:p>
    <w:p w14:paraId="5E2FEC64" w14:textId="084134CD" w:rsidR="00460A3B" w:rsidRPr="00C77C8C" w:rsidRDefault="00460A3B" w:rsidP="00BB1745">
      <w:pPr>
        <w:pStyle w:val="BodyText"/>
      </w:pPr>
      <w:r w:rsidRPr="00C77C8C">
        <w:t>Based on this discussion, we propose</w:t>
      </w:r>
    </w:p>
    <w:p w14:paraId="48935AE3" w14:textId="64BE4CE7" w:rsidR="00460A3B" w:rsidRPr="00C77C8C" w:rsidRDefault="00460A3B" w:rsidP="00460A3B">
      <w:pPr>
        <w:pStyle w:val="Proposal"/>
      </w:pPr>
      <w:bookmarkStart w:id="91" w:name="_Toc16874306"/>
      <w:r w:rsidRPr="00C77C8C">
        <w:t>RAN1 should investigate other ways to reduce interruption to 0ms.</w:t>
      </w:r>
      <w:bookmarkEnd w:id="91"/>
    </w:p>
    <w:p w14:paraId="7CD9952E" w14:textId="0CC57E6B" w:rsidR="00521169" w:rsidRDefault="00521169" w:rsidP="00521169">
      <w:pPr>
        <w:pStyle w:val="Heading2"/>
      </w:pPr>
      <w:r>
        <w:t>2.3</w:t>
      </w:r>
      <w:r>
        <w:tab/>
        <w:t xml:space="preserve">Lower-layer mobility enhancements </w:t>
      </w:r>
    </w:p>
    <w:p w14:paraId="4EB25AA9" w14:textId="77777777" w:rsidR="0035425A" w:rsidRDefault="0035425A" w:rsidP="0035425A">
      <w:pPr>
        <w:pStyle w:val="BodyText"/>
      </w:pPr>
      <w:r>
        <w:t xml:space="preserve">Already early during the Rel-15 standardization, it was agreed that NR would support two types of mobility: </w:t>
      </w:r>
    </w:p>
    <w:p w14:paraId="2E913FB4" w14:textId="77777777" w:rsidR="00BA5EAC" w:rsidRDefault="00BA5EAC" w:rsidP="00BA5EAC">
      <w:pPr>
        <w:pStyle w:val="BodyText"/>
        <w:numPr>
          <w:ilvl w:val="0"/>
          <w:numId w:val="25"/>
        </w:numPr>
      </w:pPr>
      <w:r>
        <w:t>Mobility with RRC involvement</w:t>
      </w:r>
    </w:p>
    <w:p w14:paraId="2B4CF185" w14:textId="77777777" w:rsidR="0035425A" w:rsidRDefault="0035425A" w:rsidP="0035425A">
      <w:pPr>
        <w:pStyle w:val="BodyText"/>
        <w:numPr>
          <w:ilvl w:val="0"/>
          <w:numId w:val="25"/>
        </w:numPr>
      </w:pPr>
      <w:r>
        <w:t>Mobility without RRC involvement</w:t>
      </w:r>
    </w:p>
    <w:p w14:paraId="6AE00C4D" w14:textId="1066195A" w:rsidR="0035425A" w:rsidRDefault="0035425A" w:rsidP="0035425A">
      <w:pPr>
        <w:pStyle w:val="BodyText"/>
      </w:pPr>
      <w:r>
        <w:t xml:space="preserve">Mobility with RRC involvement is quite </w:t>
      </w:r>
      <w:proofErr w:type="gramStart"/>
      <w:r>
        <w:t>similar to</w:t>
      </w:r>
      <w:proofErr w:type="gramEnd"/>
      <w:r>
        <w:t xml:space="preserve"> the LTE mobility functionality: it is based on event-driven reporting over RRC, where the UE performs measurement on various reference signals (mapping to </w:t>
      </w:r>
      <w:r>
        <w:rPr>
          <w:i/>
        </w:rPr>
        <w:t>cells</w:t>
      </w:r>
      <w:r>
        <w:t xml:space="preserve">) and filters these measurements. When the filtered measurements fulfil certain criteria parametrized by the NW, the UE will trigger a measurement report. </w:t>
      </w:r>
    </w:p>
    <w:p w14:paraId="5B0FA738" w14:textId="38E3DEB1" w:rsidR="005A17E2" w:rsidRDefault="0035425A" w:rsidP="005A17E2">
      <w:pPr>
        <w:pStyle w:val="BodyText"/>
      </w:pPr>
      <w:r>
        <w:lastRenderedPageBreak/>
        <w:t>Mobility without RRC involvement is also known as beam management. Although designed for a scenario where one TRP generates several narrow beams, it is equally a</w:t>
      </w:r>
      <w:r w:rsidR="005936B8">
        <w:t>pplicable to a multi-TRP cell as depicted in</w:t>
      </w:r>
      <w:r w:rsidR="005A17E2">
        <w:t xml:space="preserve"> </w:t>
      </w:r>
      <w:r w:rsidR="005A17E2">
        <w:fldChar w:fldCharType="begin"/>
      </w:r>
      <w:r w:rsidR="005A17E2">
        <w:instrText xml:space="preserve"> REF _Ref4587195 \h </w:instrText>
      </w:r>
      <w:r w:rsidR="005A17E2">
        <w:fldChar w:fldCharType="separate"/>
      </w:r>
      <w:r w:rsidR="00C8536B" w:rsidRPr="00CE0424">
        <w:t xml:space="preserve">Figure </w:t>
      </w:r>
      <w:r w:rsidR="00C8536B">
        <w:rPr>
          <w:noProof/>
        </w:rPr>
        <w:t>3</w:t>
      </w:r>
      <w:r w:rsidR="005A17E2">
        <w:fldChar w:fldCharType="end"/>
      </w:r>
      <w:r w:rsidR="005A17E2">
        <w:t>.</w:t>
      </w:r>
    </w:p>
    <w:p w14:paraId="2A14D91A" w14:textId="1606DA03" w:rsidR="00521169" w:rsidRPr="00521169" w:rsidRDefault="00257E4B" w:rsidP="0035425A">
      <w:pPr>
        <w:pStyle w:val="BodyText"/>
      </w:pPr>
      <w:r>
        <w:t>.</w:t>
      </w:r>
    </w:p>
    <w:p w14:paraId="1AF909C9" w14:textId="77777777" w:rsidR="00C645F5" w:rsidRDefault="00C645F5" w:rsidP="005936B8">
      <w:pPr>
        <w:pStyle w:val="TF"/>
      </w:pPr>
      <w:bookmarkStart w:id="92" w:name="_Ref4584220"/>
      <w:r>
        <w:rPr>
          <w:noProof/>
        </w:rPr>
        <w:drawing>
          <wp:inline distT="0" distB="0" distL="0" distR="0" wp14:anchorId="186348E1" wp14:editId="17D6540B">
            <wp:extent cx="2371725" cy="24926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mpscenario4.png"/>
                    <pic:cNvPicPr/>
                  </pic:nvPicPr>
                  <pic:blipFill>
                    <a:blip r:embed="rId13">
                      <a:extLst>
                        <a:ext uri="{28A0092B-C50C-407E-A947-70E740481C1C}">
                          <a14:useLocalDpi xmlns:a14="http://schemas.microsoft.com/office/drawing/2010/main" val="0"/>
                        </a:ext>
                      </a:extLst>
                    </a:blip>
                    <a:stretch>
                      <a:fillRect/>
                    </a:stretch>
                  </pic:blipFill>
                  <pic:spPr>
                    <a:xfrm>
                      <a:off x="0" y="0"/>
                      <a:ext cx="2375694" cy="2496859"/>
                    </a:xfrm>
                    <a:prstGeom prst="rect">
                      <a:avLst/>
                    </a:prstGeom>
                  </pic:spPr>
                </pic:pic>
              </a:graphicData>
            </a:graphic>
          </wp:inline>
        </w:drawing>
      </w:r>
    </w:p>
    <w:p w14:paraId="1A7DCB1E" w14:textId="6BA48051" w:rsidR="005936B8" w:rsidRPr="00C645F5" w:rsidRDefault="005936B8" w:rsidP="005936B8">
      <w:pPr>
        <w:pStyle w:val="TF"/>
        <w:rPr>
          <w:lang w:val="en-US"/>
        </w:rPr>
      </w:pPr>
      <w:bookmarkStart w:id="93" w:name="_Ref4587195"/>
      <w:r w:rsidRPr="00CE0424">
        <w:t xml:space="preserve">Figure </w:t>
      </w:r>
      <w:r>
        <w:rPr>
          <w:noProof/>
        </w:rPr>
        <w:fldChar w:fldCharType="begin"/>
      </w:r>
      <w:r>
        <w:rPr>
          <w:noProof/>
        </w:rPr>
        <w:instrText xml:space="preserve"> SEQ Figure \* ARABIC </w:instrText>
      </w:r>
      <w:r>
        <w:rPr>
          <w:noProof/>
        </w:rPr>
        <w:fldChar w:fldCharType="separate"/>
      </w:r>
      <w:r w:rsidR="00C8536B">
        <w:rPr>
          <w:noProof/>
        </w:rPr>
        <w:t>3</w:t>
      </w:r>
      <w:r>
        <w:rPr>
          <w:noProof/>
        </w:rPr>
        <w:fldChar w:fldCharType="end"/>
      </w:r>
      <w:bookmarkEnd w:id="92"/>
      <w:bookmarkEnd w:id="93"/>
      <w:r w:rsidRPr="00CE0424">
        <w:t xml:space="preserve">: </w:t>
      </w:r>
      <w:r w:rsidR="00C645F5" w:rsidRPr="00C645F5">
        <w:rPr>
          <w:lang w:val="en-US"/>
        </w:rPr>
        <w:t>A multi-TRP cell</w:t>
      </w:r>
      <w:r w:rsidR="00C645F5">
        <w:rPr>
          <w:lang w:val="en-US"/>
        </w:rPr>
        <w:t xml:space="preserve">. All TRPs transmit the same SS/PBCH block(s). The UE performs intra-cell mobility, and the NW </w:t>
      </w:r>
      <w:r w:rsidR="003C6CEC">
        <w:rPr>
          <w:lang w:val="en-US"/>
        </w:rPr>
        <w:t xml:space="preserve">tracks the UE using either UL </w:t>
      </w:r>
      <w:r w:rsidR="00257E4B">
        <w:rPr>
          <w:lang w:val="en-US"/>
        </w:rPr>
        <w:t>receptions or measurements on CSI-RS.</w:t>
      </w:r>
      <w:r w:rsidR="009307EC">
        <w:rPr>
          <w:lang w:val="en-US"/>
        </w:rPr>
        <w:t xml:space="preserve"> RRC reconfigurations are not needed to handle the mobility.</w:t>
      </w:r>
    </w:p>
    <w:p w14:paraId="6498D05F" w14:textId="57D3A37E" w:rsidR="00521169" w:rsidRPr="00521169" w:rsidRDefault="009307EC" w:rsidP="009307EC">
      <w:pPr>
        <w:pStyle w:val="BodyText"/>
      </w:pPr>
      <w:r>
        <w:t xml:space="preserve">For the network topology in </w:t>
      </w:r>
      <w:r>
        <w:fldChar w:fldCharType="begin"/>
      </w:r>
      <w:r>
        <w:instrText xml:space="preserve"> REF _Ref4587195 \h </w:instrText>
      </w:r>
      <w:r>
        <w:fldChar w:fldCharType="separate"/>
      </w:r>
      <w:r w:rsidR="00C8536B" w:rsidRPr="00CE0424">
        <w:t xml:space="preserve">Figure </w:t>
      </w:r>
      <w:r w:rsidR="00C8536B">
        <w:rPr>
          <w:noProof/>
        </w:rPr>
        <w:t>3</w:t>
      </w:r>
      <w:r>
        <w:fldChar w:fldCharType="end"/>
      </w:r>
      <w:r>
        <w:t xml:space="preserve">, it would also be possible to make each TRP its own cell, as depicted in </w:t>
      </w:r>
      <w:r w:rsidR="0006070F">
        <w:fldChar w:fldCharType="begin"/>
      </w:r>
      <w:r w:rsidR="0006070F">
        <w:instrText xml:space="preserve"> REF _Ref4588792 \h </w:instrText>
      </w:r>
      <w:r w:rsidR="0006070F">
        <w:fldChar w:fldCharType="separate"/>
      </w:r>
      <w:r w:rsidR="00C8536B" w:rsidRPr="00CE0424">
        <w:t xml:space="preserve">Figure </w:t>
      </w:r>
      <w:r w:rsidR="00C8536B">
        <w:rPr>
          <w:noProof/>
        </w:rPr>
        <w:t>4</w:t>
      </w:r>
      <w:r w:rsidR="0006070F">
        <w:fldChar w:fldCharType="end"/>
      </w:r>
    </w:p>
    <w:p w14:paraId="63AD1326" w14:textId="67CE9A68" w:rsidR="009307EC" w:rsidRPr="00CE0424" w:rsidRDefault="009307EC" w:rsidP="009307EC">
      <w:pPr>
        <w:pStyle w:val="TH"/>
      </w:pPr>
      <w:r>
        <w:rPr>
          <w:noProof/>
        </w:rPr>
        <w:drawing>
          <wp:inline distT="0" distB="0" distL="0" distR="0" wp14:anchorId="7C067EEA" wp14:editId="78E27B83">
            <wp:extent cx="2324100" cy="24426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mpscenario4-sepcells..png"/>
                    <pic:cNvPicPr/>
                  </pic:nvPicPr>
                  <pic:blipFill>
                    <a:blip r:embed="rId14">
                      <a:extLst>
                        <a:ext uri="{28A0092B-C50C-407E-A947-70E740481C1C}">
                          <a14:useLocalDpi xmlns:a14="http://schemas.microsoft.com/office/drawing/2010/main" val="0"/>
                        </a:ext>
                      </a:extLst>
                    </a:blip>
                    <a:stretch>
                      <a:fillRect/>
                    </a:stretch>
                  </pic:blipFill>
                  <pic:spPr>
                    <a:xfrm>
                      <a:off x="0" y="0"/>
                      <a:ext cx="2326182" cy="2444821"/>
                    </a:xfrm>
                    <a:prstGeom prst="rect">
                      <a:avLst/>
                    </a:prstGeom>
                  </pic:spPr>
                </pic:pic>
              </a:graphicData>
            </a:graphic>
          </wp:inline>
        </w:drawing>
      </w:r>
    </w:p>
    <w:p w14:paraId="01C4932B" w14:textId="75224F27" w:rsidR="009307EC" w:rsidRPr="008D00A5" w:rsidRDefault="009307EC" w:rsidP="009307EC">
      <w:pPr>
        <w:pStyle w:val="TF"/>
        <w:rPr>
          <w:lang w:val="en-GB"/>
        </w:rPr>
      </w:pPr>
      <w:bookmarkStart w:id="94" w:name="_Ref4588792"/>
      <w:r w:rsidRPr="00CE0424">
        <w:t xml:space="preserve">Figure </w:t>
      </w:r>
      <w:r>
        <w:rPr>
          <w:noProof/>
        </w:rPr>
        <w:fldChar w:fldCharType="begin"/>
      </w:r>
      <w:r>
        <w:rPr>
          <w:noProof/>
        </w:rPr>
        <w:instrText xml:space="preserve"> SEQ Figure \* ARABIC </w:instrText>
      </w:r>
      <w:r>
        <w:rPr>
          <w:noProof/>
        </w:rPr>
        <w:fldChar w:fldCharType="separate"/>
      </w:r>
      <w:r w:rsidR="00C8536B">
        <w:rPr>
          <w:noProof/>
        </w:rPr>
        <w:t>4</w:t>
      </w:r>
      <w:r>
        <w:rPr>
          <w:noProof/>
        </w:rPr>
        <w:fldChar w:fldCharType="end"/>
      </w:r>
      <w:bookmarkEnd w:id="94"/>
      <w:r w:rsidRPr="00CE0424">
        <w:t xml:space="preserve">: </w:t>
      </w:r>
      <w:r w:rsidRPr="009307EC">
        <w:rPr>
          <w:lang w:val="en-US"/>
        </w:rPr>
        <w:t>Five separate</w:t>
      </w:r>
      <w:r>
        <w:rPr>
          <w:lang w:val="en-US"/>
        </w:rPr>
        <w:t xml:space="preserve"> cells. All TRPs transmit different SS/PBCH block. The UE performs inter-cell mobility using RRC reconfiguration with sync.  </w:t>
      </w:r>
    </w:p>
    <w:p w14:paraId="00C8F998" w14:textId="2C346F58" w:rsidR="008E4BA9" w:rsidRDefault="0006070F" w:rsidP="0006070F">
      <w:pPr>
        <w:pStyle w:val="BodyText"/>
      </w:pPr>
      <w:r>
        <w:t xml:space="preserve">Comparing </w:t>
      </w:r>
      <w:r>
        <w:fldChar w:fldCharType="begin"/>
      </w:r>
      <w:r>
        <w:instrText xml:space="preserve"> REF _Ref4587195 \h </w:instrText>
      </w:r>
      <w:r>
        <w:fldChar w:fldCharType="separate"/>
      </w:r>
      <w:r w:rsidR="00C8536B" w:rsidRPr="00CE0424">
        <w:t xml:space="preserve">Figure </w:t>
      </w:r>
      <w:r w:rsidR="00C8536B">
        <w:rPr>
          <w:noProof/>
        </w:rPr>
        <w:t>3</w:t>
      </w:r>
      <w:r>
        <w:fldChar w:fldCharType="end"/>
      </w:r>
      <w:r>
        <w:t xml:space="preserve"> and </w:t>
      </w:r>
      <w:r>
        <w:fldChar w:fldCharType="begin"/>
      </w:r>
      <w:r>
        <w:instrText xml:space="preserve"> REF _Ref4588792 \h </w:instrText>
      </w:r>
      <w:r>
        <w:fldChar w:fldCharType="separate"/>
      </w:r>
      <w:r w:rsidR="00C8536B" w:rsidRPr="00CE0424">
        <w:t xml:space="preserve">Figure </w:t>
      </w:r>
      <w:r w:rsidR="00C8536B">
        <w:rPr>
          <w:noProof/>
        </w:rPr>
        <w:t>4</w:t>
      </w:r>
      <w:r>
        <w:fldChar w:fldCharType="end"/>
      </w:r>
      <w:r>
        <w:t xml:space="preserve">, the mobility procedures become significantly more complicated, and the handovers between the cells causes interrupts. The fact that the network is now transmitting different SS/PBCH blocks from the different TRPs </w:t>
      </w:r>
      <w:r w:rsidR="00795CAC">
        <w:t xml:space="preserve">creates </w:t>
      </w:r>
      <w:r>
        <w:t xml:space="preserve">an artificial </w:t>
      </w:r>
      <w:r w:rsidR="00795CAC">
        <w:t>border in the network, leading to a performance degradation.</w:t>
      </w:r>
    </w:p>
    <w:p w14:paraId="0225D60E" w14:textId="7025ABF5" w:rsidR="008E4BA9" w:rsidRDefault="008E4BA9" w:rsidP="0006070F">
      <w:pPr>
        <w:pStyle w:val="BodyText"/>
      </w:pPr>
      <w:r>
        <w:t xml:space="preserve">The deployment in </w:t>
      </w:r>
      <w:r>
        <w:fldChar w:fldCharType="begin"/>
      </w:r>
      <w:r>
        <w:instrText xml:space="preserve"> REF _Ref4587195 \h </w:instrText>
      </w:r>
      <w:r>
        <w:fldChar w:fldCharType="separate"/>
      </w:r>
      <w:r w:rsidR="00C8536B" w:rsidRPr="00CE0424">
        <w:t xml:space="preserve">Figure </w:t>
      </w:r>
      <w:r w:rsidR="00C8536B">
        <w:rPr>
          <w:noProof/>
        </w:rPr>
        <w:t>3</w:t>
      </w:r>
      <w:r>
        <w:fldChar w:fldCharType="end"/>
      </w:r>
      <w:r>
        <w:t xml:space="preserve"> has some complications. The UE would be configured to use the SS/PBCH block as QCL source for TRS, </w:t>
      </w:r>
      <w:proofErr w:type="gramStart"/>
      <w:r w:rsidR="00434806">
        <w:t>despite the fact that</w:t>
      </w:r>
      <w:proofErr w:type="gramEnd"/>
      <w:r w:rsidR="00434806">
        <w:t xml:space="preserve"> the TRS would be transmitted from only one of the TRPs. This may lead to some performance degradation. Also, if intra-cell mobility is handled using CSI-RS leads to additional overhead. Also, from an O&amp;M point of view, the single-cell configuration may also not be preferred: if LTE and NR are co-sited, keeping the 5-cell configuration from LTE would be easier to maintain. </w:t>
      </w:r>
    </w:p>
    <w:p w14:paraId="79610192" w14:textId="5ED5DE27" w:rsidR="00434806" w:rsidRDefault="00434806" w:rsidP="0006070F">
      <w:pPr>
        <w:pStyle w:val="BodyText"/>
      </w:pPr>
      <w:r>
        <w:lastRenderedPageBreak/>
        <w:t xml:space="preserve">Fortunately, only small changes are needed in the standard to make the deployment in </w:t>
      </w:r>
      <w:r>
        <w:fldChar w:fldCharType="begin"/>
      </w:r>
      <w:r>
        <w:instrText xml:space="preserve"> REF _Ref4588792 \h </w:instrText>
      </w:r>
      <w:r>
        <w:fldChar w:fldCharType="separate"/>
      </w:r>
      <w:r w:rsidR="00C8536B" w:rsidRPr="00CE0424">
        <w:t xml:space="preserve">Figure </w:t>
      </w:r>
      <w:r w:rsidR="00C8536B">
        <w:rPr>
          <w:noProof/>
        </w:rPr>
        <w:t>4</w:t>
      </w:r>
      <w:r>
        <w:fldChar w:fldCharType="end"/>
      </w:r>
      <w:r>
        <w:t xml:space="preserve"> possible and still avoid RRC reconfigurations, thereby reducing interrupts and signalling. </w:t>
      </w:r>
      <w:r w:rsidR="00032B19">
        <w:t>With small additions to the standard, it also becomes possible to perform measurements of the neighbour cells using L1 measurements, which would speed up the reporting, and make it possible to increase robustness.</w:t>
      </w:r>
    </w:p>
    <w:p w14:paraId="32F9EF04" w14:textId="7C5C9AF9" w:rsidR="00032B19" w:rsidRDefault="00032B19" w:rsidP="0006070F">
      <w:pPr>
        <w:pStyle w:val="BodyText"/>
      </w:pPr>
      <w:r>
        <w:t>This is achieved using the following functionality:</w:t>
      </w:r>
    </w:p>
    <w:p w14:paraId="7E5E99A8" w14:textId="387623F6" w:rsidR="00032B19" w:rsidRDefault="00032B19" w:rsidP="00032B19">
      <w:pPr>
        <w:pStyle w:val="BodyText"/>
        <w:numPr>
          <w:ilvl w:val="0"/>
          <w:numId w:val="26"/>
        </w:numPr>
      </w:pPr>
      <w:r>
        <w:t>Introduce the possibility to include SS/PBCH blocks for non-serving cells in the TCI state</w:t>
      </w:r>
      <w:r w:rsidR="004F2EE3">
        <w:t xml:space="preserve"> </w:t>
      </w:r>
      <w:r w:rsidR="004F2EE3">
        <w:fldChar w:fldCharType="begin"/>
      </w:r>
      <w:r w:rsidR="004F2EE3">
        <w:instrText xml:space="preserve"> REF _Ref4593407 \r \h </w:instrText>
      </w:r>
      <w:r w:rsidR="004F2EE3">
        <w:fldChar w:fldCharType="separate"/>
      </w:r>
      <w:r w:rsidR="00C8536B">
        <w:t>[2]</w:t>
      </w:r>
      <w:r w:rsidR="004F2EE3">
        <w:fldChar w:fldCharType="end"/>
      </w:r>
      <w:r>
        <w:t>. With this, it becomes possible to change the synchronization source of the UE to a non-serving cell. The connection can then be transferred between two cells without any RRC signalling to the UE. Compared to the RRC procedures, the handling is much faster: the TCI update is activated 3ms after the MAC CE command is received. The key NR property that makes this possible is that the physical layer parameters can be completely decoupled from the PCI. In LTE, this is impossible: the PDCCH scrambling is directly derived from the PCI.</w:t>
      </w:r>
    </w:p>
    <w:p w14:paraId="3AD98F3F" w14:textId="0770B2B9" w:rsidR="00032B19" w:rsidRDefault="00032B19" w:rsidP="00032B19">
      <w:pPr>
        <w:pStyle w:val="BodyText"/>
        <w:numPr>
          <w:ilvl w:val="0"/>
          <w:numId w:val="26"/>
        </w:numPr>
      </w:pPr>
      <w:r>
        <w:t>Introduce the possibility to report L1-RSRP</w:t>
      </w:r>
      <w:r w:rsidR="000915A1">
        <w:fldChar w:fldCharType="begin"/>
      </w:r>
      <w:r w:rsidR="000915A1">
        <w:instrText xml:space="preserve"> REF _Ref4593301 \r \h </w:instrText>
      </w:r>
      <w:r w:rsidR="000915A1">
        <w:fldChar w:fldCharType="separate"/>
      </w:r>
      <w:r w:rsidR="00C8536B">
        <w:t>[3]</w:t>
      </w:r>
      <w:r w:rsidR="000915A1">
        <w:fldChar w:fldCharType="end"/>
      </w:r>
      <w:r>
        <w:t xml:space="preserve"> from non-serving cells over L1, i.e., using PUCCH/PUSCH. With these reports, the network can determine when the UE crosses the border between cells without involving RRC. Since the reports are leaner, they can be transmitted more often, providing more information to the network. This in turns enables the network to perform more advanced processing of the measurements.</w:t>
      </w:r>
    </w:p>
    <w:p w14:paraId="7E643EE9" w14:textId="271B2813" w:rsidR="00032B19" w:rsidRDefault="00032B19" w:rsidP="00032B19">
      <w:pPr>
        <w:pStyle w:val="BodyText"/>
      </w:pPr>
      <w:r>
        <w:t>Both these pieces of functionality are simple extensions of beam management procedures to the inter-cell case. These inter-cell extensions should not lead to a significant burden on the UE: the measurements are anyway performed, and the only additional thing is to get the measurements to the network. The MAC CE update of the TCI state is anyway implemented, and the only extension is that the UE should be able to directly use RSs in neighbour cells as QCL sources.</w:t>
      </w:r>
    </w:p>
    <w:p w14:paraId="30CD6A7F" w14:textId="50CCD45E" w:rsidR="00521169" w:rsidRDefault="00032B19" w:rsidP="0006070F">
      <w:pPr>
        <w:pStyle w:val="BodyText"/>
      </w:pPr>
      <w:r>
        <w:t xml:space="preserve">Further details can be found in </w:t>
      </w:r>
      <w:r w:rsidR="003B7C8A">
        <w:fldChar w:fldCharType="begin"/>
      </w:r>
      <w:r w:rsidR="003B7C8A">
        <w:instrText xml:space="preserve"> REF _Ref4593126 \r \h </w:instrText>
      </w:r>
      <w:r w:rsidR="003B7C8A">
        <w:fldChar w:fldCharType="separate"/>
      </w:r>
      <w:r w:rsidR="00C8536B">
        <w:t>[8]</w:t>
      </w:r>
      <w:r w:rsidR="003B7C8A">
        <w:fldChar w:fldCharType="end"/>
      </w:r>
      <w:r w:rsidR="003B7C8A">
        <w:t>.</w:t>
      </w:r>
      <w:r w:rsidR="0006070F">
        <w:t xml:space="preserve"> </w:t>
      </w:r>
    </w:p>
    <w:p w14:paraId="57373DEF" w14:textId="49439B27" w:rsidR="00644F4E" w:rsidRDefault="00644F4E" w:rsidP="00644F4E">
      <w:pPr>
        <w:pStyle w:val="Heading2"/>
      </w:pPr>
      <w:r>
        <w:t>2.4 Early CSI reporting</w:t>
      </w:r>
    </w:p>
    <w:p w14:paraId="7454448F" w14:textId="77777777" w:rsidR="00BA5EAC" w:rsidRDefault="00BA5EAC" w:rsidP="00BA5EAC">
      <w:pPr>
        <w:pStyle w:val="BodyText"/>
      </w:pPr>
      <w:r>
        <w:t>With link adaptation, the adjusts the modulation and coding schemes to match the instantaneous channel conditions. In DL, the adaptation is based on CSI reports from the UE. The UE performs measurements on CSI-RS and send the measurement to the NW. The UE cannot perform any measurements or send any CSI report to the network until the RRC configuration has been completed. Before that, the network would have to assume that the UE is at the cell border and is forced to use quite robust modulation and coding scheme.</w:t>
      </w:r>
    </w:p>
    <w:p w14:paraId="0F56192F" w14:textId="5B35DD77" w:rsidR="00644F4E" w:rsidRDefault="00644F4E" w:rsidP="00644F4E">
      <w:pPr>
        <w:pStyle w:val="BodyText"/>
      </w:pPr>
      <w:r>
        <w:t>After a handover has taken place, the UE is experiencing new channel conditions. The CSI reports collected in the old cell are no longer relevant. This lack of channel knowledge will force the network to rely on the most robust modulation and coding schemes until the first CQI report arrives</w:t>
      </w:r>
      <w:r w:rsidR="00BA5EAC">
        <w:t xml:space="preserve"> in the new cell</w:t>
      </w:r>
      <w:r>
        <w:t xml:space="preserve">. If the UE could be asked to provide channel state information earlier, the throughput can be improved. </w:t>
      </w:r>
    </w:p>
    <w:p w14:paraId="131B7B6F" w14:textId="42DB2DBA" w:rsidR="00BA5EAC" w:rsidRDefault="00BA5EAC" w:rsidP="00BA5EAC">
      <w:pPr>
        <w:pStyle w:val="BodyText"/>
      </w:pPr>
      <w:r>
        <w:t xml:space="preserve">The four-step random access procedure is depicted in </w:t>
      </w:r>
      <w:r>
        <w:fldChar w:fldCharType="begin"/>
      </w:r>
      <w:r>
        <w:instrText xml:space="preserve"> REF _Ref4748451 \h </w:instrText>
      </w:r>
      <w:r>
        <w:fldChar w:fldCharType="separate"/>
      </w:r>
      <w:r w:rsidR="00C8536B" w:rsidRPr="00CE0424">
        <w:t xml:space="preserve">Figure </w:t>
      </w:r>
      <w:r w:rsidR="00C8536B">
        <w:rPr>
          <w:noProof/>
        </w:rPr>
        <w:t>5</w:t>
      </w:r>
      <w:r>
        <w:fldChar w:fldCharType="end"/>
      </w:r>
      <w:r>
        <w:t>.</w:t>
      </w:r>
    </w:p>
    <w:p w14:paraId="205B0900" w14:textId="77777777" w:rsidR="00BA5EAC" w:rsidRPr="00CE0424" w:rsidRDefault="00BA5EAC" w:rsidP="00BA5EAC">
      <w:pPr>
        <w:pStyle w:val="TH"/>
      </w:pPr>
      <w:r>
        <w:rPr>
          <w:noProof/>
        </w:rPr>
        <w:drawing>
          <wp:inline distT="0" distB="0" distL="0" distR="0" wp14:anchorId="50C43721" wp14:editId="1283BC44">
            <wp:extent cx="2597121" cy="2566638"/>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steprach.png"/>
                    <pic:cNvPicPr/>
                  </pic:nvPicPr>
                  <pic:blipFill>
                    <a:blip r:embed="rId15">
                      <a:extLst>
                        <a:ext uri="{28A0092B-C50C-407E-A947-70E740481C1C}">
                          <a14:useLocalDpi xmlns:a14="http://schemas.microsoft.com/office/drawing/2010/main" val="0"/>
                        </a:ext>
                      </a:extLst>
                    </a:blip>
                    <a:stretch>
                      <a:fillRect/>
                    </a:stretch>
                  </pic:blipFill>
                  <pic:spPr>
                    <a:xfrm>
                      <a:off x="0" y="0"/>
                      <a:ext cx="2597121" cy="2566638"/>
                    </a:xfrm>
                    <a:prstGeom prst="rect">
                      <a:avLst/>
                    </a:prstGeom>
                  </pic:spPr>
                </pic:pic>
              </a:graphicData>
            </a:graphic>
          </wp:inline>
        </w:drawing>
      </w:r>
      <w:r w:rsidRPr="00CE0424">
        <w:t xml:space="preserve"> </w:t>
      </w:r>
    </w:p>
    <w:p w14:paraId="5F74F6E7" w14:textId="71D1FF0F" w:rsidR="00BA5EAC" w:rsidRPr="005B27C7" w:rsidRDefault="00BA5EAC" w:rsidP="00BA5EAC">
      <w:pPr>
        <w:pStyle w:val="TF"/>
        <w:rPr>
          <w:lang w:val="en-US"/>
        </w:rPr>
      </w:pPr>
      <w:bookmarkStart w:id="95" w:name="_Ref4748451"/>
      <w:r w:rsidRPr="00CE0424">
        <w:t xml:space="preserve">Figure </w:t>
      </w:r>
      <w:r>
        <w:rPr>
          <w:noProof/>
        </w:rPr>
        <w:fldChar w:fldCharType="begin"/>
      </w:r>
      <w:r>
        <w:rPr>
          <w:noProof/>
        </w:rPr>
        <w:instrText xml:space="preserve"> SEQ Figure \* ARABIC </w:instrText>
      </w:r>
      <w:r>
        <w:rPr>
          <w:noProof/>
        </w:rPr>
        <w:fldChar w:fldCharType="separate"/>
      </w:r>
      <w:r w:rsidR="00C8536B">
        <w:rPr>
          <w:noProof/>
        </w:rPr>
        <w:t>5</w:t>
      </w:r>
      <w:r>
        <w:rPr>
          <w:noProof/>
        </w:rPr>
        <w:fldChar w:fldCharType="end"/>
      </w:r>
      <w:bookmarkEnd w:id="95"/>
      <w:r w:rsidRPr="00CE0424">
        <w:t xml:space="preserve">: </w:t>
      </w:r>
      <w:r w:rsidRPr="005B27C7">
        <w:rPr>
          <w:lang w:val="en-US"/>
        </w:rPr>
        <w:t>Four step random a</w:t>
      </w:r>
      <w:r>
        <w:rPr>
          <w:lang w:val="en-US"/>
        </w:rPr>
        <w:t>ccess.</w:t>
      </w:r>
    </w:p>
    <w:p w14:paraId="2530D4B6" w14:textId="5EB9D0F9" w:rsidR="00BA5EAC" w:rsidRDefault="00BA5EAC" w:rsidP="00BA5EAC">
      <w:pPr>
        <w:pStyle w:val="BodyText"/>
      </w:pPr>
      <w:r>
        <w:lastRenderedPageBreak/>
        <w:t xml:space="preserve">In RAR, the NW may include a CSI request: there is a bit reserved for that purpose, as described in </w:t>
      </w:r>
      <w:r w:rsidRPr="005B27C7">
        <w:t>Table 8.2-1</w:t>
      </w:r>
      <w:r>
        <w:t xml:space="preserve"> in </w:t>
      </w:r>
      <w:r>
        <w:fldChar w:fldCharType="begin"/>
      </w:r>
      <w:r>
        <w:instrText xml:space="preserve"> REF _Ref4574765 \r \h </w:instrText>
      </w:r>
      <w:r>
        <w:fldChar w:fldCharType="separate"/>
      </w:r>
      <w:r w:rsidR="00C8536B">
        <w:t>[1]</w:t>
      </w:r>
      <w:r>
        <w:fldChar w:fldCharType="end"/>
      </w:r>
      <w:r>
        <w:t xml:space="preserve">. However, there is no description what that bit would be used for. The CSI request field was introduced in NB-IoT, with the purpose to aid the PDCCH link adaptation: the UE would provide the NW with a CSI report already in Msg3. This is described in </w:t>
      </w:r>
      <w:r>
        <w:fldChar w:fldCharType="begin"/>
      </w:r>
      <w:r>
        <w:instrText xml:space="preserve"> REF _Ref4753385 \r \h </w:instrText>
      </w:r>
      <w:r>
        <w:fldChar w:fldCharType="separate"/>
      </w:r>
      <w:r w:rsidR="00C8536B">
        <w:t>[9]</w:t>
      </w:r>
      <w:r>
        <w:fldChar w:fldCharType="end"/>
      </w:r>
      <w:r>
        <w:fldChar w:fldCharType="begin"/>
      </w:r>
      <w:r>
        <w:instrText xml:space="preserve"> REF _Ref4753387 \r \h </w:instrText>
      </w:r>
      <w:r>
        <w:fldChar w:fldCharType="separate"/>
      </w:r>
      <w:r w:rsidR="00C8536B">
        <w:t>[10]</w:t>
      </w:r>
      <w:r>
        <w:fldChar w:fldCharType="end"/>
      </w:r>
      <w:r>
        <w:t>.</w:t>
      </w:r>
    </w:p>
    <w:p w14:paraId="5D5D06F5" w14:textId="77777777" w:rsidR="00BA5EAC" w:rsidRDefault="00BA5EAC" w:rsidP="00BA5EAC">
      <w:pPr>
        <w:pStyle w:val="BodyText"/>
      </w:pPr>
      <w:r>
        <w:t xml:space="preserve">We propose to introduce such CSI reporting also for NR: </w:t>
      </w:r>
    </w:p>
    <w:p w14:paraId="54E0D1B9" w14:textId="77777777" w:rsidR="00BA5EAC" w:rsidRPr="00A04F49" w:rsidRDefault="00BA5EAC" w:rsidP="00BA5EAC">
      <w:pPr>
        <w:pStyle w:val="Proposal"/>
      </w:pPr>
      <w:bookmarkStart w:id="96" w:name="_Toc4766658"/>
      <w:bookmarkStart w:id="97" w:name="_Toc16874307"/>
      <w:r>
        <w:t>Support CSI reporting in Msg3 triggered by the CSI request bit in the RAR grant, both for contention-based and non-contention-based random access.</w:t>
      </w:r>
      <w:bookmarkEnd w:id="96"/>
      <w:bookmarkEnd w:id="97"/>
      <w:r>
        <w:t xml:space="preserve"> </w:t>
      </w:r>
    </w:p>
    <w:p w14:paraId="4FDA958D" w14:textId="77777777" w:rsidR="00BA5EAC" w:rsidRDefault="00BA5EAC" w:rsidP="00BA5EAC">
      <w:pPr>
        <w:pStyle w:val="BodyText"/>
      </w:pPr>
      <w:r>
        <w:t xml:space="preserve">For non-contention-based access, the network knows which UE sent the PRACH preamble, and knows the RRC configuration of that UE: the RRC configuration in the new cell has been provided in the </w:t>
      </w:r>
      <w:proofErr w:type="spellStart"/>
      <w:r>
        <w:t>RRCReconfigurationWithSync</w:t>
      </w:r>
      <w:proofErr w:type="spellEnd"/>
      <w:r>
        <w:t xml:space="preserve">. Thus, the </w:t>
      </w:r>
    </w:p>
    <w:p w14:paraId="0FA818EB" w14:textId="77777777" w:rsidR="00BA5EAC" w:rsidRPr="00A04F49" w:rsidRDefault="00BA5EAC" w:rsidP="00BA5EAC">
      <w:pPr>
        <w:pStyle w:val="Proposal"/>
      </w:pPr>
      <w:bookmarkStart w:id="98" w:name="_Toc4766659"/>
      <w:bookmarkStart w:id="99" w:name="_Toc16874308"/>
      <w:r>
        <w:t xml:space="preserve">For non-contention-based access, the UE reports CSI according to a specific </w:t>
      </w:r>
      <w:proofErr w:type="spellStart"/>
      <w:r>
        <w:t>CSIReportConfig</w:t>
      </w:r>
      <w:proofErr w:type="spellEnd"/>
      <w:r>
        <w:t xml:space="preserve"> conveyed in the </w:t>
      </w:r>
      <w:proofErr w:type="spellStart"/>
      <w:r>
        <w:t>RRCReconfigurationWithSync</w:t>
      </w:r>
      <w:proofErr w:type="spellEnd"/>
      <w:r>
        <w:t>.</w:t>
      </w:r>
      <w:bookmarkEnd w:id="98"/>
      <w:bookmarkEnd w:id="99"/>
      <w:r>
        <w:t xml:space="preserve"> </w:t>
      </w:r>
    </w:p>
    <w:p w14:paraId="3ED0A8EB" w14:textId="77777777" w:rsidR="00BA5EAC" w:rsidRDefault="00BA5EAC" w:rsidP="00BA5EAC">
      <w:pPr>
        <w:pStyle w:val="BodyText"/>
      </w:pPr>
      <w:r>
        <w:t>Clearly, the UE would only be capable of reporting valid CSI for some CSI resource configurations: the reference signal must be periodic, and the UE must have time to perform a measurement on the CSI-RS:</w:t>
      </w:r>
    </w:p>
    <w:p w14:paraId="65ED0607" w14:textId="77777777" w:rsidR="00BA5EAC" w:rsidRDefault="00BA5EAC" w:rsidP="00BA5EAC">
      <w:pPr>
        <w:pStyle w:val="Observation"/>
      </w:pPr>
      <w:bookmarkStart w:id="100" w:name="_Toc4766656"/>
      <w:bookmarkStart w:id="101" w:name="_Toc16874295"/>
      <w:r>
        <w:t>Only certain CSI resource configurations would be relevant for early CSI reporting.</w:t>
      </w:r>
      <w:bookmarkEnd w:id="100"/>
      <w:bookmarkEnd w:id="101"/>
      <w:r>
        <w:t xml:space="preserve"> </w:t>
      </w:r>
    </w:p>
    <w:p w14:paraId="510D1F65" w14:textId="77777777" w:rsidR="00BA5EAC" w:rsidRDefault="00BA5EAC" w:rsidP="00BA5EAC">
      <w:pPr>
        <w:pStyle w:val="BodyText"/>
      </w:pPr>
      <w:r>
        <w:t xml:space="preserve">For contention-based access after handover, the network does not know the identity of the UE sending the PRACH, and the network does not know the configuration of the UE. Asking the UE to report CSI according to a certain </w:t>
      </w:r>
      <w:proofErr w:type="spellStart"/>
      <w:r>
        <w:t>CSIReportConfig</w:t>
      </w:r>
      <w:proofErr w:type="spellEnd"/>
      <w:r>
        <w:t xml:space="preserve"> will not work in this case.</w:t>
      </w:r>
    </w:p>
    <w:p w14:paraId="7F7A5242" w14:textId="77777777" w:rsidR="00BA5EAC" w:rsidRDefault="00BA5EAC" w:rsidP="00BA5EAC">
      <w:pPr>
        <w:pStyle w:val="BodyText"/>
      </w:pPr>
      <w:r>
        <w:t xml:space="preserve">Instead, for contention-based access, the UE can be asked to report CSI according to a default configuration. This is </w:t>
      </w:r>
      <w:proofErr w:type="gramStart"/>
      <w:r>
        <w:t>similar to</w:t>
      </w:r>
      <w:proofErr w:type="gramEnd"/>
      <w:r>
        <w:t xml:space="preserve"> the procedure specified for NB-IoT:</w:t>
      </w:r>
    </w:p>
    <w:p w14:paraId="12B2B5C0" w14:textId="77777777" w:rsidR="00BA5EAC" w:rsidRDefault="00BA5EAC" w:rsidP="00BA5EAC">
      <w:pPr>
        <w:pStyle w:val="Proposal"/>
      </w:pPr>
      <w:bookmarkStart w:id="102" w:name="_Ref4754489"/>
      <w:bookmarkStart w:id="103" w:name="_Toc4766660"/>
      <w:bookmarkStart w:id="104" w:name="_Toc16874309"/>
      <w:r>
        <w:t>For contention-based access, the UE reports CSI according to a default CSI report configuration.</w:t>
      </w:r>
      <w:bookmarkEnd w:id="102"/>
      <w:bookmarkEnd w:id="103"/>
      <w:bookmarkEnd w:id="104"/>
    </w:p>
    <w:p w14:paraId="6CF33F52" w14:textId="2F23EEB6" w:rsidR="00BA5EAC" w:rsidRDefault="00BA5EAC" w:rsidP="00BA5EAC">
      <w:pPr>
        <w:pStyle w:val="BodyText"/>
      </w:pPr>
      <w:r>
        <w:t xml:space="preserve">For the default configuration mentioned in </w:t>
      </w:r>
      <w:r>
        <w:fldChar w:fldCharType="begin"/>
      </w:r>
      <w:r>
        <w:instrText xml:space="preserve"> REF _Ref4754489 \r \h </w:instrText>
      </w:r>
      <w:r>
        <w:fldChar w:fldCharType="separate"/>
      </w:r>
      <w:r w:rsidR="00C8536B">
        <w:t>Proposal 13</w:t>
      </w:r>
      <w:r>
        <w:fldChar w:fldCharType="end"/>
      </w:r>
      <w:r>
        <w:t>, the UE could only use the reference signals known before the handover: the SS/PBCH block of the CSI-RS for mobility. Furthermore, the UE cannot be provided with any specific interference measurement resource (IMR):</w:t>
      </w:r>
    </w:p>
    <w:p w14:paraId="4AD10BF3" w14:textId="77777777" w:rsidR="00BA5EAC" w:rsidRPr="005B27C7" w:rsidRDefault="00BA5EAC" w:rsidP="00BA5EAC">
      <w:pPr>
        <w:pStyle w:val="Observation"/>
      </w:pPr>
      <w:bookmarkStart w:id="105" w:name="_Toc4766657"/>
      <w:bookmarkStart w:id="106" w:name="_Toc16874296"/>
      <w:r>
        <w:t>The CSI resource configuration for the default CSI report configuration would only contain a channel measurement resource that is known to the UE and no interference measurement resource.</w:t>
      </w:r>
      <w:bookmarkEnd w:id="105"/>
      <w:bookmarkEnd w:id="106"/>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C03D056" w14:textId="364E105B" w:rsidR="00C8536B"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874285" w:history="1">
        <w:r w:rsidR="00C8536B" w:rsidRPr="00F2728F">
          <w:rPr>
            <w:rStyle w:val="Hyperlink"/>
            <w:noProof/>
          </w:rPr>
          <w:t>Observation 1</w:t>
        </w:r>
        <w:r w:rsidR="00C8536B">
          <w:rPr>
            <w:rFonts w:asciiTheme="minorHAnsi" w:eastAsiaTheme="minorEastAsia" w:hAnsiTheme="minorHAnsi" w:cstheme="minorBidi"/>
            <w:b w:val="0"/>
            <w:noProof/>
            <w:sz w:val="22"/>
            <w:szCs w:val="22"/>
            <w:lang w:val="sv-SE" w:eastAsia="sv-SE"/>
          </w:rPr>
          <w:tab/>
        </w:r>
        <w:r w:rsidR="00C8536B" w:rsidRPr="00F2728F">
          <w:rPr>
            <w:rStyle w:val="Hyperlink"/>
            <w:noProof/>
          </w:rPr>
          <w:t>The NW can choose to enable calculated TA only in scenarios where the BS timing uncertainty is sufficiently small.</w:t>
        </w:r>
      </w:hyperlink>
    </w:p>
    <w:p w14:paraId="195C5567" w14:textId="14E1214B"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286" w:history="1">
        <w:r w:rsidRPr="00F2728F">
          <w:rPr>
            <w:rStyle w:val="Hyperlink"/>
            <w:noProof/>
          </w:rPr>
          <w:t>Observation 2</w:t>
        </w:r>
        <w:r>
          <w:rPr>
            <w:rFonts w:asciiTheme="minorHAnsi" w:eastAsiaTheme="minorEastAsia" w:hAnsiTheme="minorHAnsi" w:cstheme="minorBidi"/>
            <w:b w:val="0"/>
            <w:noProof/>
            <w:sz w:val="22"/>
            <w:szCs w:val="22"/>
            <w:lang w:val="sv-SE" w:eastAsia="sv-SE"/>
          </w:rPr>
          <w:tab/>
        </w:r>
        <w:r w:rsidRPr="00F2728F">
          <w:rPr>
            <w:rStyle w:val="Hyperlink"/>
            <w:noProof/>
          </w:rPr>
          <w:t>Options 1 and 3 still require that the source and target cells are synchronized, i.e., that the timing difference is fixed and known.</w:t>
        </w:r>
      </w:hyperlink>
    </w:p>
    <w:p w14:paraId="064501F3" w14:textId="3B554FF7"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287" w:history="1">
        <w:r w:rsidRPr="00F2728F">
          <w:rPr>
            <w:rStyle w:val="Hyperlink"/>
            <w:noProof/>
          </w:rPr>
          <w:t>Observation 3</w:t>
        </w:r>
        <w:r>
          <w:rPr>
            <w:rFonts w:asciiTheme="minorHAnsi" w:eastAsiaTheme="minorEastAsia" w:hAnsiTheme="minorHAnsi" w:cstheme="minorBidi"/>
            <w:b w:val="0"/>
            <w:noProof/>
            <w:sz w:val="22"/>
            <w:szCs w:val="22"/>
            <w:lang w:val="sv-SE" w:eastAsia="sv-SE"/>
          </w:rPr>
          <w:tab/>
        </w:r>
        <w:r w:rsidRPr="00F2728F">
          <w:rPr>
            <w:rStyle w:val="Hyperlink"/>
            <w:noProof/>
          </w:rPr>
          <w:t>Since RAN4 rules out simultaneous Rx/Tx in FR2, RAN1 should not spend any time discussing FR2-FR2 scenarios.</w:t>
        </w:r>
      </w:hyperlink>
    </w:p>
    <w:p w14:paraId="20687D3A" w14:textId="622BA770"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288" w:history="1">
        <w:r w:rsidRPr="00F2728F">
          <w:rPr>
            <w:rStyle w:val="Hyperlink"/>
            <w:noProof/>
          </w:rPr>
          <w:t>Observation 4</w:t>
        </w:r>
        <w:r>
          <w:rPr>
            <w:rFonts w:asciiTheme="minorHAnsi" w:eastAsiaTheme="minorEastAsia" w:hAnsiTheme="minorHAnsi" w:cstheme="minorBidi"/>
            <w:b w:val="0"/>
            <w:noProof/>
            <w:sz w:val="22"/>
            <w:szCs w:val="22"/>
            <w:lang w:val="sv-SE" w:eastAsia="sv-SE"/>
          </w:rPr>
          <w:tab/>
        </w:r>
        <w:r w:rsidRPr="00F2728F">
          <w:rPr>
            <w:rStyle w:val="Hyperlink"/>
            <w:noProof/>
          </w:rPr>
          <w:t>With the RAN4 definition of ‘synchronous’, most handovers, including intra-frequency handovers in TDD systems, would be asynchronous.</w:t>
        </w:r>
      </w:hyperlink>
    </w:p>
    <w:p w14:paraId="6398EB84" w14:textId="455C24DE"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289" w:history="1">
        <w:r w:rsidRPr="00F2728F">
          <w:rPr>
            <w:rStyle w:val="Hyperlink"/>
            <w:noProof/>
          </w:rPr>
          <w:t>Observation 5</w:t>
        </w:r>
        <w:r>
          <w:rPr>
            <w:rFonts w:asciiTheme="minorHAnsi" w:eastAsiaTheme="minorEastAsia" w:hAnsiTheme="minorHAnsi" w:cstheme="minorBidi"/>
            <w:b w:val="0"/>
            <w:noProof/>
            <w:sz w:val="22"/>
            <w:szCs w:val="22"/>
            <w:lang w:val="sv-SE" w:eastAsia="sv-SE"/>
          </w:rPr>
          <w:tab/>
        </w:r>
        <w:r w:rsidRPr="00F2728F">
          <w:rPr>
            <w:rStyle w:val="Hyperlink"/>
            <w:noProof/>
          </w:rPr>
          <w:t>For intra-frequency FR1-FR1, the active BWP and SCS must be the same in source and target to ensure feasibility.</w:t>
        </w:r>
      </w:hyperlink>
    </w:p>
    <w:p w14:paraId="7C9011CC" w14:textId="298BCABE"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290" w:history="1">
        <w:r w:rsidRPr="00F2728F">
          <w:rPr>
            <w:rStyle w:val="Hyperlink"/>
            <w:noProof/>
          </w:rPr>
          <w:t>Observation 6</w:t>
        </w:r>
        <w:r>
          <w:rPr>
            <w:rFonts w:asciiTheme="minorHAnsi" w:eastAsiaTheme="minorEastAsia" w:hAnsiTheme="minorHAnsi" w:cstheme="minorBidi"/>
            <w:b w:val="0"/>
            <w:noProof/>
            <w:sz w:val="22"/>
            <w:szCs w:val="22"/>
            <w:lang w:val="sv-SE" w:eastAsia="sv-SE"/>
          </w:rPr>
          <w:tab/>
        </w:r>
        <w:r w:rsidRPr="00F2728F">
          <w:rPr>
            <w:rStyle w:val="Hyperlink"/>
            <w:noProof/>
          </w:rPr>
          <w:t>In the multi-TRP work, it is assumed that the PDSCHs arrive at the UE within the cyclic prefix, meaning that asynchronous intra-frequency FR1-FR1 has been ruled out.</w:t>
        </w:r>
      </w:hyperlink>
    </w:p>
    <w:p w14:paraId="3E07C010" w14:textId="205800F7"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291" w:history="1">
        <w:r w:rsidRPr="00F2728F">
          <w:rPr>
            <w:rStyle w:val="Hyperlink"/>
            <w:noProof/>
          </w:rPr>
          <w:t>Observation 7</w:t>
        </w:r>
        <w:r>
          <w:rPr>
            <w:rFonts w:asciiTheme="minorHAnsi" w:eastAsiaTheme="minorEastAsia" w:hAnsiTheme="minorHAnsi" w:cstheme="minorBidi"/>
            <w:b w:val="0"/>
            <w:noProof/>
            <w:sz w:val="22"/>
            <w:szCs w:val="22"/>
            <w:lang w:val="sv-SE" w:eastAsia="sv-SE"/>
          </w:rPr>
          <w:tab/>
        </w:r>
        <w:r w:rsidRPr="00F2728F">
          <w:rPr>
            <w:rStyle w:val="Hyperlink"/>
            <w:noProof/>
          </w:rPr>
          <w:t>Simultaneous reception of multiple PDCCHs has not been discussed in the multi-TRP agenda item.</w:t>
        </w:r>
      </w:hyperlink>
    </w:p>
    <w:p w14:paraId="4A5FF084" w14:textId="3C8E2519"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292" w:history="1">
        <w:r w:rsidRPr="00F2728F">
          <w:rPr>
            <w:rStyle w:val="Hyperlink"/>
            <w:noProof/>
          </w:rPr>
          <w:t>Observation 8</w:t>
        </w:r>
        <w:r>
          <w:rPr>
            <w:rFonts w:asciiTheme="minorHAnsi" w:eastAsiaTheme="minorEastAsia" w:hAnsiTheme="minorHAnsi" w:cstheme="minorBidi"/>
            <w:b w:val="0"/>
            <w:noProof/>
            <w:sz w:val="22"/>
            <w:szCs w:val="22"/>
            <w:lang w:val="sv-SE" w:eastAsia="sv-SE"/>
          </w:rPr>
          <w:tab/>
        </w:r>
        <w:r w:rsidRPr="00F2728F">
          <w:rPr>
            <w:rStyle w:val="Hyperlink"/>
            <w:noProof/>
          </w:rPr>
          <w:t>There is no agreement that PUCCH resources corresponding to different TRPs can be FDM.</w:t>
        </w:r>
      </w:hyperlink>
    </w:p>
    <w:p w14:paraId="5D9AD576" w14:textId="7B101E4E"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293" w:history="1">
        <w:r w:rsidRPr="00F2728F">
          <w:rPr>
            <w:rStyle w:val="Hyperlink"/>
            <w:noProof/>
          </w:rPr>
          <w:t>Observation 9</w:t>
        </w:r>
        <w:r>
          <w:rPr>
            <w:rFonts w:asciiTheme="minorHAnsi" w:eastAsiaTheme="minorEastAsia" w:hAnsiTheme="minorHAnsi" w:cstheme="minorBidi"/>
            <w:b w:val="0"/>
            <w:noProof/>
            <w:sz w:val="22"/>
            <w:szCs w:val="22"/>
            <w:lang w:val="sv-SE" w:eastAsia="sv-SE"/>
          </w:rPr>
          <w:tab/>
        </w:r>
        <w:r w:rsidRPr="00F2728F">
          <w:rPr>
            <w:rStyle w:val="Hyperlink"/>
            <w:noProof/>
          </w:rPr>
          <w:t>Reception of multiple UL signals transmitted from the same UE in the same time/frequency resource will be very challenging.</w:t>
        </w:r>
      </w:hyperlink>
    </w:p>
    <w:p w14:paraId="17FC0415" w14:textId="03D64B98"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294" w:history="1">
        <w:r w:rsidRPr="00F2728F">
          <w:rPr>
            <w:rStyle w:val="Hyperlink"/>
            <w:noProof/>
          </w:rPr>
          <w:t>Observation 10</w:t>
        </w:r>
        <w:r>
          <w:rPr>
            <w:rFonts w:asciiTheme="minorHAnsi" w:eastAsiaTheme="minorEastAsia" w:hAnsiTheme="minorHAnsi" w:cstheme="minorBidi"/>
            <w:b w:val="0"/>
            <w:noProof/>
            <w:sz w:val="22"/>
            <w:szCs w:val="22"/>
            <w:lang w:val="sv-SE" w:eastAsia="sv-SE"/>
          </w:rPr>
          <w:tab/>
        </w:r>
        <w:r w:rsidRPr="00F2728F">
          <w:rPr>
            <w:rStyle w:val="Hyperlink"/>
            <w:noProof/>
          </w:rPr>
          <w:t>Separation in time or frequency is required to separate signals from the same UE at the gNB.</w:t>
        </w:r>
      </w:hyperlink>
    </w:p>
    <w:p w14:paraId="3A3568E7" w14:textId="663A30B1"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295" w:history="1">
        <w:r w:rsidRPr="00F2728F">
          <w:rPr>
            <w:rStyle w:val="Hyperlink"/>
            <w:noProof/>
          </w:rPr>
          <w:t>Observation 11</w:t>
        </w:r>
        <w:r>
          <w:rPr>
            <w:rFonts w:asciiTheme="minorHAnsi" w:eastAsiaTheme="minorEastAsia" w:hAnsiTheme="minorHAnsi" w:cstheme="minorBidi"/>
            <w:b w:val="0"/>
            <w:noProof/>
            <w:sz w:val="22"/>
            <w:szCs w:val="22"/>
            <w:lang w:val="sv-SE" w:eastAsia="sv-SE"/>
          </w:rPr>
          <w:tab/>
        </w:r>
        <w:r w:rsidRPr="00F2728F">
          <w:rPr>
            <w:rStyle w:val="Hyperlink"/>
            <w:noProof/>
          </w:rPr>
          <w:t>Only certain CSI resource configurations would be relevant for early CSI reporting.</w:t>
        </w:r>
      </w:hyperlink>
    </w:p>
    <w:p w14:paraId="2E064681" w14:textId="5BE4CE0C"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296" w:history="1">
        <w:r w:rsidRPr="00F2728F">
          <w:rPr>
            <w:rStyle w:val="Hyperlink"/>
            <w:noProof/>
          </w:rPr>
          <w:t>Observation 12</w:t>
        </w:r>
        <w:r>
          <w:rPr>
            <w:rFonts w:asciiTheme="minorHAnsi" w:eastAsiaTheme="minorEastAsia" w:hAnsiTheme="minorHAnsi" w:cstheme="minorBidi"/>
            <w:b w:val="0"/>
            <w:noProof/>
            <w:sz w:val="22"/>
            <w:szCs w:val="22"/>
            <w:lang w:val="sv-SE" w:eastAsia="sv-SE"/>
          </w:rPr>
          <w:tab/>
        </w:r>
        <w:r w:rsidRPr="00F2728F">
          <w:rPr>
            <w:rStyle w:val="Hyperlink"/>
            <w:noProof/>
          </w:rPr>
          <w:t>The CSI resource configuration for the default CSI report configuration would only contain a channel measurement resource that is known to the UE and no interference measurement resource.</w:t>
        </w:r>
      </w:hyperlink>
    </w:p>
    <w:p w14:paraId="638CBFAF" w14:textId="583A9F72" w:rsidR="006E1C82" w:rsidRDefault="006F6582" w:rsidP="008E065E">
      <w:pPr>
        <w:pStyle w:val="BodyText"/>
        <w:rPr>
          <w:b/>
          <w:bCs/>
        </w:rPr>
      </w:pPr>
      <w:r>
        <w:rPr>
          <w:b/>
          <w:bCs/>
        </w:rPr>
        <w:fldChar w:fldCharType="end"/>
      </w:r>
    </w:p>
    <w:p w14:paraId="29A284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614CDFE" w14:textId="3F583C61" w:rsidR="00C8536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874297" w:history="1">
        <w:r w:rsidR="00C8536B" w:rsidRPr="00C71EDF">
          <w:rPr>
            <w:rStyle w:val="Hyperlink"/>
            <w:noProof/>
          </w:rPr>
          <w:t>Proposal 1</w:t>
        </w:r>
        <w:r w:rsidR="00C8536B">
          <w:rPr>
            <w:rFonts w:asciiTheme="minorHAnsi" w:eastAsiaTheme="minorEastAsia" w:hAnsiTheme="minorHAnsi" w:cstheme="minorBidi"/>
            <w:b w:val="0"/>
            <w:noProof/>
            <w:sz w:val="22"/>
            <w:szCs w:val="22"/>
            <w:lang w:val="sv-SE" w:eastAsia="sv-SE"/>
          </w:rPr>
          <w:tab/>
        </w:r>
        <w:r w:rsidR="00C8536B" w:rsidRPr="00C71EDF">
          <w:rPr>
            <w:rStyle w:val="Hyperlink"/>
            <w:noProof/>
          </w:rPr>
          <w:t>RAN1 to await further progress in RAN4 regarding the possibility to use a calculated TA value for the target cell at RACH-less HO.</w:t>
        </w:r>
      </w:hyperlink>
    </w:p>
    <w:p w14:paraId="072F5B79" w14:textId="2787781D"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298" w:history="1">
        <w:r w:rsidRPr="00C71EDF">
          <w:rPr>
            <w:rStyle w:val="Hyperlink"/>
            <w:noProof/>
          </w:rPr>
          <w:t>Proposal 2</w:t>
        </w:r>
        <w:r>
          <w:rPr>
            <w:rFonts w:asciiTheme="minorHAnsi" w:eastAsiaTheme="minorEastAsia" w:hAnsiTheme="minorHAnsi" w:cstheme="minorBidi"/>
            <w:b w:val="0"/>
            <w:noProof/>
            <w:sz w:val="22"/>
            <w:szCs w:val="22"/>
            <w:lang w:val="sv-SE" w:eastAsia="sv-SE"/>
          </w:rPr>
          <w:tab/>
        </w:r>
        <w:r w:rsidRPr="00C71EDF">
          <w:rPr>
            <w:rStyle w:val="Hyperlink"/>
            <w:noProof/>
            <w:lang w:val="en-US"/>
          </w:rPr>
          <w:t>If RACH-less handover is introduced in NR and calculated TA is ruled out, the configuration should support that the network can set a specific TA value for the target cell, which is different from 0.</w:t>
        </w:r>
      </w:hyperlink>
    </w:p>
    <w:p w14:paraId="3ED4EE66" w14:textId="1145E75D"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299" w:history="1">
        <w:r w:rsidRPr="00C71EDF">
          <w:rPr>
            <w:rStyle w:val="Hyperlink"/>
            <w:noProof/>
          </w:rPr>
          <w:t>Proposal 3</w:t>
        </w:r>
        <w:r>
          <w:rPr>
            <w:rFonts w:asciiTheme="minorHAnsi" w:eastAsiaTheme="minorEastAsia" w:hAnsiTheme="minorHAnsi" w:cstheme="minorBidi"/>
            <w:b w:val="0"/>
            <w:noProof/>
            <w:sz w:val="22"/>
            <w:szCs w:val="22"/>
            <w:lang w:val="sv-SE" w:eastAsia="sv-SE"/>
          </w:rPr>
          <w:tab/>
        </w:r>
        <w:r w:rsidRPr="00C71EDF">
          <w:rPr>
            <w:rStyle w:val="Hyperlink"/>
            <w:noProof/>
          </w:rPr>
          <w:t xml:space="preserve">If RACH-less HO is introduced in NR, it should be possible to limit </w:t>
        </w:r>
        <w:r w:rsidRPr="00C71EDF">
          <w:rPr>
            <w:rStyle w:val="Hyperlink"/>
            <w:noProof/>
            <w:lang w:val="en-US"/>
          </w:rPr>
          <w:t>the validity of the RACH-less HO configuration to a single or a few DL beam(s). If the UE enters a DL beam without valid RACH-less HO configuration, it uses the RACH-procedure there.</w:t>
        </w:r>
      </w:hyperlink>
    </w:p>
    <w:p w14:paraId="09CA96CD" w14:textId="6C1E751D"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300" w:history="1">
        <w:r w:rsidRPr="00C71EDF">
          <w:rPr>
            <w:rStyle w:val="Hyperlink"/>
            <w:noProof/>
          </w:rPr>
          <w:t>Proposal 4</w:t>
        </w:r>
        <w:r>
          <w:rPr>
            <w:rFonts w:asciiTheme="minorHAnsi" w:eastAsiaTheme="minorEastAsia" w:hAnsiTheme="minorHAnsi" w:cstheme="minorBidi"/>
            <w:b w:val="0"/>
            <w:noProof/>
            <w:sz w:val="22"/>
            <w:szCs w:val="22"/>
            <w:lang w:val="sv-SE" w:eastAsia="sv-SE"/>
          </w:rPr>
          <w:tab/>
        </w:r>
        <w:r w:rsidRPr="00C71EDF">
          <w:rPr>
            <w:rStyle w:val="Hyperlink"/>
            <w:noProof/>
          </w:rPr>
          <w:t>If RACH-less HO is introduced in NR, all the pre-allocated UL grants should be valid for the Msg3 transmission (as long as the RACH-less configuration is valid for the selected DL beam).</w:t>
        </w:r>
      </w:hyperlink>
    </w:p>
    <w:p w14:paraId="3C07DE7C" w14:textId="2C52D61E"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301" w:history="1">
        <w:r w:rsidRPr="00C71EDF">
          <w:rPr>
            <w:rStyle w:val="Hyperlink"/>
            <w:noProof/>
          </w:rPr>
          <w:t>Proposal 5</w:t>
        </w:r>
        <w:r>
          <w:rPr>
            <w:rFonts w:asciiTheme="minorHAnsi" w:eastAsiaTheme="minorEastAsia" w:hAnsiTheme="minorHAnsi" w:cstheme="minorBidi"/>
            <w:b w:val="0"/>
            <w:noProof/>
            <w:sz w:val="22"/>
            <w:szCs w:val="22"/>
            <w:lang w:val="sv-SE" w:eastAsia="sv-SE"/>
          </w:rPr>
          <w:tab/>
        </w:r>
        <w:r w:rsidRPr="00C71EDF">
          <w:rPr>
            <w:rStyle w:val="Hyperlink"/>
            <w:noProof/>
            <w:lang w:val="en-US"/>
          </w:rPr>
          <w:t xml:space="preserve">If RACH-less handover is introduced in NR, </w:t>
        </w:r>
        <w:r w:rsidRPr="00C71EDF">
          <w:rPr>
            <w:rStyle w:val="Hyperlink"/>
            <w:noProof/>
          </w:rPr>
          <w:t>the UE shall use a spatial relation defined by a DL RS selected from a set of RSs signalled by the NW to transmit Msg3.</w:t>
        </w:r>
      </w:hyperlink>
    </w:p>
    <w:p w14:paraId="14EF14BD" w14:textId="22A8012C"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302" w:history="1">
        <w:r w:rsidRPr="00C71EDF">
          <w:rPr>
            <w:rStyle w:val="Hyperlink"/>
            <w:noProof/>
          </w:rPr>
          <w:t>Proposal 6</w:t>
        </w:r>
        <w:r>
          <w:rPr>
            <w:rFonts w:asciiTheme="minorHAnsi" w:eastAsiaTheme="minorEastAsia" w:hAnsiTheme="minorHAnsi" w:cstheme="minorBidi"/>
            <w:b w:val="0"/>
            <w:noProof/>
            <w:sz w:val="22"/>
            <w:szCs w:val="22"/>
            <w:lang w:val="sv-SE" w:eastAsia="sv-SE"/>
          </w:rPr>
          <w:tab/>
        </w:r>
        <w:r w:rsidRPr="00C71EDF">
          <w:rPr>
            <w:rStyle w:val="Hyperlink"/>
            <w:noProof/>
          </w:rPr>
          <w:t>Until reconfigured/activated, the UE may assume that all DL signals from the target gNB are quasi co-located with respect to QCL-TypeA, and QCL-TypeD properties with the selected DL RS.</w:t>
        </w:r>
      </w:hyperlink>
    </w:p>
    <w:p w14:paraId="32FB5A65" w14:textId="4C08329E"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303" w:history="1">
        <w:r w:rsidRPr="00C71EDF">
          <w:rPr>
            <w:rStyle w:val="Hyperlink"/>
            <w:noProof/>
          </w:rPr>
          <w:t>Proposal 7</w:t>
        </w:r>
        <w:r>
          <w:rPr>
            <w:rFonts w:asciiTheme="minorHAnsi" w:eastAsiaTheme="minorEastAsia" w:hAnsiTheme="minorHAnsi" w:cstheme="minorBidi"/>
            <w:b w:val="0"/>
            <w:noProof/>
            <w:sz w:val="22"/>
            <w:szCs w:val="22"/>
            <w:lang w:val="sv-SE" w:eastAsia="sv-SE"/>
          </w:rPr>
          <w:tab/>
        </w:r>
        <w:r w:rsidRPr="00C71EDF">
          <w:rPr>
            <w:rStyle w:val="Hyperlink"/>
            <w:noProof/>
          </w:rPr>
          <w:t>The Msg3 Tx power is determined using the PUSCH power control rules specified in section 7.1.1. in [1] using the RS used for QCL assumptions and spatial relation determination as pathloss reference RS.</w:t>
        </w:r>
      </w:hyperlink>
    </w:p>
    <w:p w14:paraId="6FC7B652" w14:textId="71D3A650"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304" w:history="1">
        <w:r w:rsidRPr="00C71EDF">
          <w:rPr>
            <w:rStyle w:val="Hyperlink"/>
            <w:noProof/>
          </w:rPr>
          <w:t>Proposal 8</w:t>
        </w:r>
        <w:r>
          <w:rPr>
            <w:rFonts w:asciiTheme="minorHAnsi" w:eastAsiaTheme="minorEastAsia" w:hAnsiTheme="minorHAnsi" w:cstheme="minorBidi"/>
            <w:b w:val="0"/>
            <w:noProof/>
            <w:sz w:val="22"/>
            <w:szCs w:val="22"/>
            <w:lang w:val="sv-SE" w:eastAsia="sv-SE"/>
          </w:rPr>
          <w:tab/>
        </w:r>
        <w:r w:rsidRPr="00C71EDF">
          <w:rPr>
            <w:rStyle w:val="Hyperlink"/>
            <w:noProof/>
          </w:rPr>
          <w:t>In RACH-less HO, it should be possible to map several DL RSs to the same Msg3 allocation.</w:t>
        </w:r>
      </w:hyperlink>
    </w:p>
    <w:p w14:paraId="5BAA5BA0" w14:textId="20C2607E"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305" w:history="1">
        <w:r w:rsidRPr="00C71EDF">
          <w:rPr>
            <w:rStyle w:val="Hyperlink"/>
            <w:noProof/>
          </w:rPr>
          <w:t>Proposal 9</w:t>
        </w:r>
        <w:r>
          <w:rPr>
            <w:rFonts w:asciiTheme="minorHAnsi" w:eastAsiaTheme="minorEastAsia" w:hAnsiTheme="minorHAnsi" w:cstheme="minorBidi"/>
            <w:b w:val="0"/>
            <w:noProof/>
            <w:sz w:val="22"/>
            <w:szCs w:val="22"/>
            <w:lang w:val="sv-SE" w:eastAsia="sv-SE"/>
          </w:rPr>
          <w:tab/>
        </w:r>
        <w:r w:rsidRPr="00C71EDF">
          <w:rPr>
            <w:rStyle w:val="Hyperlink"/>
            <w:noProof/>
          </w:rPr>
          <w:t>In RACH-less HO, it should be possible to configure the UE to signal the selected DL RS (beam) in Msg3.</w:t>
        </w:r>
      </w:hyperlink>
    </w:p>
    <w:p w14:paraId="318A026F" w14:textId="7EE30D27"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306" w:history="1">
        <w:r w:rsidRPr="00C71EDF">
          <w:rPr>
            <w:rStyle w:val="Hyperlink"/>
            <w:noProof/>
          </w:rPr>
          <w:t>Proposal 10</w:t>
        </w:r>
        <w:r>
          <w:rPr>
            <w:rFonts w:asciiTheme="minorHAnsi" w:eastAsiaTheme="minorEastAsia" w:hAnsiTheme="minorHAnsi" w:cstheme="minorBidi"/>
            <w:b w:val="0"/>
            <w:noProof/>
            <w:sz w:val="22"/>
            <w:szCs w:val="22"/>
            <w:lang w:val="sv-SE" w:eastAsia="sv-SE"/>
          </w:rPr>
          <w:tab/>
        </w:r>
        <w:r w:rsidRPr="00C71EDF">
          <w:rPr>
            <w:rStyle w:val="Hyperlink"/>
            <w:noProof/>
          </w:rPr>
          <w:t>RAN1 should investigate other ways to reduce interruption to 0ms.</w:t>
        </w:r>
      </w:hyperlink>
    </w:p>
    <w:p w14:paraId="168C3917" w14:textId="2F01B0C8"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307" w:history="1">
        <w:r w:rsidRPr="00C71EDF">
          <w:rPr>
            <w:rStyle w:val="Hyperlink"/>
            <w:noProof/>
          </w:rPr>
          <w:t>Proposal 11</w:t>
        </w:r>
        <w:r>
          <w:rPr>
            <w:rFonts w:asciiTheme="minorHAnsi" w:eastAsiaTheme="minorEastAsia" w:hAnsiTheme="minorHAnsi" w:cstheme="minorBidi"/>
            <w:b w:val="0"/>
            <w:noProof/>
            <w:sz w:val="22"/>
            <w:szCs w:val="22"/>
            <w:lang w:val="sv-SE" w:eastAsia="sv-SE"/>
          </w:rPr>
          <w:tab/>
        </w:r>
        <w:r w:rsidRPr="00C71EDF">
          <w:rPr>
            <w:rStyle w:val="Hyperlink"/>
            <w:noProof/>
          </w:rPr>
          <w:t>Support CSI reporting in Msg3 triggered by the CSI request bit in the RAR grant, both for contention-based and non-contention-based random access.</w:t>
        </w:r>
      </w:hyperlink>
    </w:p>
    <w:p w14:paraId="1C76D5E3" w14:textId="4BB2F898"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308" w:history="1">
        <w:r w:rsidRPr="00C71EDF">
          <w:rPr>
            <w:rStyle w:val="Hyperlink"/>
            <w:noProof/>
          </w:rPr>
          <w:t>Proposal 12</w:t>
        </w:r>
        <w:r>
          <w:rPr>
            <w:rFonts w:asciiTheme="minorHAnsi" w:eastAsiaTheme="minorEastAsia" w:hAnsiTheme="minorHAnsi" w:cstheme="minorBidi"/>
            <w:b w:val="0"/>
            <w:noProof/>
            <w:sz w:val="22"/>
            <w:szCs w:val="22"/>
            <w:lang w:val="sv-SE" w:eastAsia="sv-SE"/>
          </w:rPr>
          <w:tab/>
        </w:r>
        <w:r w:rsidRPr="00C71EDF">
          <w:rPr>
            <w:rStyle w:val="Hyperlink"/>
            <w:noProof/>
          </w:rPr>
          <w:t>For non-contention-based access, the UE reports CSI according to a specific CSIReportConfig conveyed in the RRCReconfigurationWithSync.</w:t>
        </w:r>
      </w:hyperlink>
    </w:p>
    <w:p w14:paraId="15F83797" w14:textId="594F8873" w:rsidR="00C8536B" w:rsidRDefault="00C8536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4309" w:history="1">
        <w:r w:rsidRPr="00C71EDF">
          <w:rPr>
            <w:rStyle w:val="Hyperlink"/>
            <w:noProof/>
          </w:rPr>
          <w:t>Proposal 13</w:t>
        </w:r>
        <w:r>
          <w:rPr>
            <w:rFonts w:asciiTheme="minorHAnsi" w:eastAsiaTheme="minorEastAsia" w:hAnsiTheme="minorHAnsi" w:cstheme="minorBidi"/>
            <w:b w:val="0"/>
            <w:noProof/>
            <w:sz w:val="22"/>
            <w:szCs w:val="22"/>
            <w:lang w:val="sv-SE" w:eastAsia="sv-SE"/>
          </w:rPr>
          <w:tab/>
        </w:r>
        <w:r w:rsidRPr="00C71EDF">
          <w:rPr>
            <w:rStyle w:val="Hyperlink"/>
            <w:noProof/>
          </w:rPr>
          <w:t>For contention-based access, the UE reports CSI according to a default CSI report configuration.</w:t>
        </w:r>
      </w:hyperlink>
    </w:p>
    <w:p w14:paraId="00614492" w14:textId="1DCEEADC" w:rsidR="00C01F33" w:rsidRPr="00A9591B" w:rsidRDefault="006E1C82" w:rsidP="00A9591B">
      <w:pPr>
        <w:pStyle w:val="BodyText"/>
        <w:rPr>
          <w:b/>
          <w:bCs/>
        </w:rPr>
      </w:pPr>
      <w:r>
        <w:rPr>
          <w:b/>
          <w:bCs/>
          <w:lang w:val="en-US"/>
        </w:rPr>
        <w:fldChar w:fldCharType="end"/>
      </w:r>
      <w:r w:rsidRPr="00CE0424">
        <w:rPr>
          <w:b/>
          <w:bCs/>
        </w:rPr>
        <w:t xml:space="preserve"> </w:t>
      </w:r>
    </w:p>
    <w:p w14:paraId="2E9054E1" w14:textId="77777777" w:rsidR="00F507D1" w:rsidRPr="00CE0424" w:rsidRDefault="00F507D1" w:rsidP="00CE0424">
      <w:pPr>
        <w:pStyle w:val="Heading1"/>
      </w:pPr>
      <w:bookmarkStart w:id="107" w:name="_In-sequence_SDU_delivery"/>
      <w:bookmarkEnd w:id="107"/>
      <w:r w:rsidRPr="00CE0424">
        <w:t>References</w:t>
      </w:r>
    </w:p>
    <w:p w14:paraId="28BC6BAB" w14:textId="42C8E31D" w:rsidR="00EA1409" w:rsidRPr="00CE0424" w:rsidRDefault="00EA1409" w:rsidP="00EA1409">
      <w:pPr>
        <w:pStyle w:val="Reference"/>
      </w:pPr>
      <w:bookmarkStart w:id="108" w:name="_Ref4574765"/>
      <w:bookmarkStart w:id="109" w:name="_Ref174151459"/>
      <w:bookmarkStart w:id="110" w:name="_Ref189809556"/>
      <w:r>
        <w:t xml:space="preserve">3GPP TS 38.213, NR; </w:t>
      </w:r>
      <w:r w:rsidRPr="00D11F23">
        <w:t xml:space="preserve">Physical layer procedures for </w:t>
      </w:r>
      <w:r>
        <w:t xml:space="preserve">control, </w:t>
      </w:r>
      <w:r w:rsidR="00D31158">
        <w:t>RAN#8</w:t>
      </w:r>
      <w:r w:rsidR="00FD68E2">
        <w:t>4</w:t>
      </w:r>
      <w:r>
        <w:t xml:space="preserve">, </w:t>
      </w:r>
      <w:r w:rsidR="00FD68E2">
        <w:t>V15.6.0, June 2019</w:t>
      </w:r>
      <w:bookmarkEnd w:id="108"/>
    </w:p>
    <w:p w14:paraId="5F7B3EF5" w14:textId="1119E569" w:rsidR="00EA1409" w:rsidRPr="00CE0424" w:rsidRDefault="00EA1409" w:rsidP="00EA1409">
      <w:pPr>
        <w:pStyle w:val="Reference"/>
      </w:pPr>
      <w:bookmarkStart w:id="111" w:name="_Ref4593407"/>
      <w:r>
        <w:t xml:space="preserve">3GPP TS 38.214, NR; </w:t>
      </w:r>
      <w:r w:rsidRPr="00D11F23">
        <w:t xml:space="preserve">Physical layer procedures for </w:t>
      </w:r>
      <w:r>
        <w:t xml:space="preserve">data, </w:t>
      </w:r>
      <w:r w:rsidR="00D31158">
        <w:t>RAN#8</w:t>
      </w:r>
      <w:r w:rsidR="00FD68E2">
        <w:t>4</w:t>
      </w:r>
      <w:r>
        <w:t xml:space="preserve">, </w:t>
      </w:r>
      <w:r w:rsidR="00FD68E2">
        <w:t>V15.6.0, June 2019</w:t>
      </w:r>
      <w:bookmarkEnd w:id="111"/>
    </w:p>
    <w:p w14:paraId="162B33EB" w14:textId="710EB1CC" w:rsidR="00EA1409" w:rsidRPr="00CE0424" w:rsidRDefault="00EA1409" w:rsidP="00EA1409">
      <w:pPr>
        <w:pStyle w:val="Reference"/>
      </w:pPr>
      <w:bookmarkStart w:id="112" w:name="_Ref4593301"/>
      <w:r>
        <w:t xml:space="preserve">3GPP TS 38.215, NR; </w:t>
      </w:r>
      <w:r w:rsidRPr="007D71DF">
        <w:t>Physical layer measurements</w:t>
      </w:r>
      <w:r>
        <w:t xml:space="preserve">, </w:t>
      </w:r>
      <w:r w:rsidR="00D31158">
        <w:t>RAN#8</w:t>
      </w:r>
      <w:r w:rsidR="00FD68E2">
        <w:t>4</w:t>
      </w:r>
      <w:r>
        <w:t xml:space="preserve">, </w:t>
      </w:r>
      <w:r w:rsidR="00FD68E2">
        <w:t>V15.6.0, June 2019</w:t>
      </w:r>
      <w:bookmarkEnd w:id="112"/>
    </w:p>
    <w:p w14:paraId="12737BF7" w14:textId="13AA93F7" w:rsidR="00EA1409" w:rsidRDefault="00EA1409" w:rsidP="00EA1409">
      <w:pPr>
        <w:pStyle w:val="Reference"/>
      </w:pPr>
      <w:r>
        <w:lastRenderedPageBreak/>
        <w:t xml:space="preserve">3GPP TS 38.321, NR; Medium Access Control (MAC) protocol specification, </w:t>
      </w:r>
      <w:r w:rsidR="00FD68E2">
        <w:t>RAN#84</w:t>
      </w:r>
      <w:r>
        <w:t xml:space="preserve">, </w:t>
      </w:r>
      <w:r w:rsidR="00FD68E2">
        <w:t>V15.6.0, June 2019</w:t>
      </w:r>
      <w:r>
        <w:t xml:space="preserve"> </w:t>
      </w:r>
    </w:p>
    <w:p w14:paraId="7367720B" w14:textId="687537ED" w:rsidR="00EA1409" w:rsidRPr="00CE0424" w:rsidRDefault="00EA1409" w:rsidP="00EA1409">
      <w:pPr>
        <w:pStyle w:val="Reference"/>
      </w:pPr>
      <w:r>
        <w:t xml:space="preserve">3GPP TS 38.331, NR; </w:t>
      </w:r>
      <w:r w:rsidRPr="007D71DF">
        <w:t>Radio Resource Control (RRC) protocol specification</w:t>
      </w:r>
      <w:r>
        <w:t xml:space="preserve">, </w:t>
      </w:r>
      <w:r w:rsidR="00FD68E2">
        <w:t>RAN#84</w:t>
      </w:r>
      <w:r>
        <w:t xml:space="preserve">, </w:t>
      </w:r>
      <w:r w:rsidR="00FD68E2">
        <w:t>V15.6.0, June 2019</w:t>
      </w:r>
      <w:r>
        <w:t xml:space="preserve"> </w:t>
      </w:r>
    </w:p>
    <w:p w14:paraId="592B9F07" w14:textId="77777777" w:rsidR="00521169" w:rsidRDefault="00521169" w:rsidP="00521169">
      <w:pPr>
        <w:pStyle w:val="Reference"/>
      </w:pPr>
      <w:bookmarkStart w:id="113" w:name="_Ref4570526"/>
      <w:bookmarkStart w:id="114" w:name="_Ref4487021"/>
      <w:r w:rsidRPr="00AE1184">
        <w:t>R4-166817</w:t>
      </w:r>
      <w:r>
        <w:t xml:space="preserve">, </w:t>
      </w:r>
      <w:r w:rsidRPr="00AE1184">
        <w:t>Reply LS on the feasibility of mobility enhancement solutions</w:t>
      </w:r>
      <w:r>
        <w:t>, RAN4, RAN4 #80, Gothenburg, August 2016</w:t>
      </w:r>
      <w:bookmarkEnd w:id="113"/>
    </w:p>
    <w:p w14:paraId="7980C2EE" w14:textId="0C995E05" w:rsidR="00521169" w:rsidRPr="00BA5EAC" w:rsidRDefault="00521169" w:rsidP="00521169">
      <w:pPr>
        <w:pStyle w:val="Reference"/>
      </w:pPr>
      <w:bookmarkStart w:id="115" w:name="_Ref4570672"/>
      <w:r w:rsidRPr="00BA5EAC">
        <w:t>R4-1902047, WF on UE beam switch, Ericsson, Media</w:t>
      </w:r>
      <w:r w:rsidR="00484C75" w:rsidRPr="00BA5EAC">
        <w:t>T</w:t>
      </w:r>
      <w:r w:rsidRPr="00BA5EAC">
        <w:t>ek, Qualcomm, RAN4#90, Athens, March 2019</w:t>
      </w:r>
      <w:bookmarkEnd w:id="114"/>
      <w:bookmarkEnd w:id="115"/>
    </w:p>
    <w:p w14:paraId="4D4AC19F" w14:textId="6639E850" w:rsidR="00032B19" w:rsidRPr="00BA5EAC" w:rsidRDefault="00032B19" w:rsidP="00032B19">
      <w:pPr>
        <w:pStyle w:val="Reference"/>
      </w:pPr>
      <w:bookmarkStart w:id="116" w:name="_Ref4593126"/>
      <w:r w:rsidRPr="00BA5EAC">
        <w:t>R1-19</w:t>
      </w:r>
      <w:r w:rsidR="00F26A59" w:rsidRPr="00BA5EAC">
        <w:t>0</w:t>
      </w:r>
      <w:r w:rsidR="00BA5EAC" w:rsidRPr="00BA5EAC">
        <w:t>9227</w:t>
      </w:r>
      <w:r w:rsidRPr="00BA5EAC">
        <w:t xml:space="preserve">, Details on lower-layer mobility enhancements, Ericsson, </w:t>
      </w:r>
      <w:bookmarkEnd w:id="116"/>
      <w:r w:rsidR="00AB7127" w:rsidRPr="00BA5EAC">
        <w:t>RAN1#9</w:t>
      </w:r>
      <w:r w:rsidR="00C854C4" w:rsidRPr="00BA5EAC">
        <w:t>8</w:t>
      </w:r>
      <w:r w:rsidR="00AB7127" w:rsidRPr="00BA5EAC">
        <w:t xml:space="preserve">, </w:t>
      </w:r>
      <w:r w:rsidR="00C854C4" w:rsidRPr="00BA5EAC">
        <w:t>Prague</w:t>
      </w:r>
      <w:r w:rsidR="00AB7127" w:rsidRPr="00BA5EAC">
        <w:t xml:space="preserve">, </w:t>
      </w:r>
      <w:r w:rsidR="00C854C4" w:rsidRPr="00BA5EAC">
        <w:t>August</w:t>
      </w:r>
      <w:r w:rsidR="00AB7127" w:rsidRPr="00BA5EAC">
        <w:t xml:space="preserve"> 2019</w:t>
      </w:r>
    </w:p>
    <w:p w14:paraId="0496F9C6" w14:textId="067B58D7" w:rsidR="00A9591B" w:rsidRPr="00BA5EAC" w:rsidRDefault="00A9591B" w:rsidP="00A9591B">
      <w:pPr>
        <w:pStyle w:val="Reference"/>
      </w:pPr>
      <w:bookmarkStart w:id="117" w:name="_Ref4753385"/>
      <w:r w:rsidRPr="00BA5EAC">
        <w:t>3GPP TS 36.133, Requirements for support of radio resource management, RAN#8</w:t>
      </w:r>
      <w:r w:rsidR="00EE030F" w:rsidRPr="00BA5EAC">
        <w:t>4</w:t>
      </w:r>
      <w:r w:rsidRPr="00BA5EAC">
        <w:t>, V15.5.0, December 2018</w:t>
      </w:r>
      <w:bookmarkEnd w:id="117"/>
    </w:p>
    <w:p w14:paraId="2EF8D2E9" w14:textId="4C6FB137" w:rsidR="00A9591B" w:rsidRPr="00CE0424" w:rsidRDefault="00A9591B" w:rsidP="00A9591B">
      <w:pPr>
        <w:pStyle w:val="Reference"/>
      </w:pPr>
      <w:bookmarkStart w:id="118" w:name="_Ref4753387"/>
      <w:r>
        <w:t xml:space="preserve">3GPP TS 36.331, </w:t>
      </w:r>
      <w:r w:rsidRPr="007D71DF">
        <w:t>Radio Resource Control (RRC) protocol specification</w:t>
      </w:r>
      <w:r>
        <w:t>, RAN#8</w:t>
      </w:r>
      <w:r w:rsidR="00891264">
        <w:t>4</w:t>
      </w:r>
      <w:r>
        <w:t>, V15.</w:t>
      </w:r>
      <w:r w:rsidR="00891264">
        <w:t>6</w:t>
      </w:r>
      <w:r>
        <w:t xml:space="preserve">.0, </w:t>
      </w:r>
      <w:r w:rsidR="00891264">
        <w:t>June</w:t>
      </w:r>
      <w:r>
        <w:t xml:space="preserve"> 201</w:t>
      </w:r>
      <w:bookmarkEnd w:id="118"/>
      <w:r w:rsidR="00891264">
        <w:t>9</w:t>
      </w:r>
    </w:p>
    <w:p w14:paraId="0B1974C4" w14:textId="6E56AE8F" w:rsidR="007907BC" w:rsidRDefault="007907BC" w:rsidP="007907BC">
      <w:pPr>
        <w:pStyle w:val="Reference"/>
      </w:pPr>
      <w:bookmarkStart w:id="119" w:name="_Hlk7770214"/>
      <w:bookmarkStart w:id="120" w:name="_Ref7504430"/>
      <w:r w:rsidRPr="00E24B35">
        <w:t>R1-1905926</w:t>
      </w:r>
      <w:bookmarkEnd w:id="119"/>
      <w:r>
        <w:t xml:space="preserve">, </w:t>
      </w:r>
      <w:r w:rsidRPr="00E24B35">
        <w:t>Reply LS on NR mobility enhancement</w:t>
      </w:r>
      <w:r>
        <w:t>, RAN</w:t>
      </w:r>
      <w:r w:rsidR="00200C26">
        <w:t>4</w:t>
      </w:r>
      <w:r>
        <w:t>, RAN1#97, Reno, May 2019</w:t>
      </w:r>
      <w:bookmarkEnd w:id="120"/>
    </w:p>
    <w:p w14:paraId="40EF292C" w14:textId="104B451B" w:rsidR="007907BC" w:rsidRPr="000D7921" w:rsidRDefault="007907BC" w:rsidP="007907BC">
      <w:pPr>
        <w:pStyle w:val="Reference"/>
      </w:pPr>
      <w:bookmarkStart w:id="121" w:name="_Ref7504594"/>
      <w:r w:rsidRPr="000D7921">
        <w:t>R4-190</w:t>
      </w:r>
      <w:r w:rsidR="00853C21" w:rsidRPr="000D7921">
        <w:t>9551</w:t>
      </w:r>
      <w:r w:rsidRPr="000D7921">
        <w:t xml:space="preserve">, </w:t>
      </w:r>
      <w:r w:rsidR="000D7921" w:rsidRPr="000D7921">
        <w:t xml:space="preserve">Further discussion on </w:t>
      </w:r>
      <w:proofErr w:type="spellStart"/>
      <w:r w:rsidR="000D7921" w:rsidRPr="000D7921">
        <w:t>RACHless</w:t>
      </w:r>
      <w:proofErr w:type="spellEnd"/>
      <w:r w:rsidR="000D7921" w:rsidRPr="000D7921">
        <w:t xml:space="preserve"> handover for NR</w:t>
      </w:r>
      <w:r w:rsidRPr="000D7921">
        <w:t>, Ericsson, RAN4#9</w:t>
      </w:r>
      <w:r w:rsidR="00356A9C" w:rsidRPr="000D7921">
        <w:t>2</w:t>
      </w:r>
      <w:r w:rsidRPr="000D7921">
        <w:t xml:space="preserve">, </w:t>
      </w:r>
      <w:r w:rsidR="00356A9C" w:rsidRPr="000D7921">
        <w:t>Ljubljana</w:t>
      </w:r>
      <w:r w:rsidRPr="000D7921">
        <w:t xml:space="preserve">, </w:t>
      </w:r>
      <w:r w:rsidR="00356A9C" w:rsidRPr="000D7921">
        <w:t>August</w:t>
      </w:r>
      <w:r w:rsidRPr="000D7921">
        <w:t xml:space="preserve"> 2019</w:t>
      </w:r>
      <w:bookmarkEnd w:id="121"/>
    </w:p>
    <w:p w14:paraId="5D2BC0FE" w14:textId="77777777" w:rsidR="00200C26" w:rsidRDefault="00200C26" w:rsidP="00200C26">
      <w:pPr>
        <w:pStyle w:val="Reference"/>
      </w:pPr>
      <w:bookmarkStart w:id="122" w:name="_Ref7762345"/>
      <w:r w:rsidRPr="00C871C1">
        <w:t>R1-1905780</w:t>
      </w:r>
      <w:r>
        <w:t xml:space="preserve">, </w:t>
      </w:r>
      <w:r w:rsidRPr="00C871C1">
        <w:t>Reply LS on NR mobility enhancements</w:t>
      </w:r>
      <w:r>
        <w:t>, RAN1, RAN1#96bis, Xian, April 2019</w:t>
      </w:r>
      <w:bookmarkEnd w:id="122"/>
    </w:p>
    <w:p w14:paraId="7297A637" w14:textId="77777777" w:rsidR="00200C26" w:rsidRDefault="00200C26" w:rsidP="00200C26">
      <w:pPr>
        <w:pStyle w:val="Reference"/>
      </w:pPr>
      <w:bookmarkStart w:id="123" w:name="_Ref7762131"/>
      <w:r w:rsidRPr="00C871C1">
        <w:t>R2-1902745</w:t>
      </w:r>
      <w:r>
        <w:t xml:space="preserve">, </w:t>
      </w:r>
      <w:r w:rsidRPr="00C871C1">
        <w:t>LS on NR mobility enhancements</w:t>
      </w:r>
      <w:r>
        <w:t>, RAN2, RAN2#106, Athens, March 2019</w:t>
      </w:r>
      <w:bookmarkEnd w:id="123"/>
    </w:p>
    <w:p w14:paraId="648A7649" w14:textId="77777777" w:rsidR="00200C26" w:rsidRPr="00CE0424" w:rsidRDefault="00200C26" w:rsidP="00200C26">
      <w:pPr>
        <w:pStyle w:val="Reference"/>
        <w:numPr>
          <w:ilvl w:val="0"/>
          <w:numId w:val="0"/>
        </w:numPr>
        <w:ind w:left="567"/>
      </w:pPr>
    </w:p>
    <w:bookmarkEnd w:id="109"/>
    <w:bookmarkEnd w:id="110"/>
    <w:p w14:paraId="0EC95EF5"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52284" w14:textId="77777777" w:rsidR="00C8536B" w:rsidRDefault="00C8536B">
      <w:r>
        <w:separator/>
      </w:r>
    </w:p>
  </w:endnote>
  <w:endnote w:type="continuationSeparator" w:id="0">
    <w:p w14:paraId="346E144F" w14:textId="77777777" w:rsidR="00C8536B" w:rsidRDefault="00C8536B">
      <w:r>
        <w:continuationSeparator/>
      </w:r>
    </w:p>
  </w:endnote>
  <w:endnote w:type="continuationNotice" w:id="1">
    <w:p w14:paraId="4549FFDF" w14:textId="77777777" w:rsidR="00C8536B" w:rsidRDefault="00C853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C8536B" w:rsidRDefault="00C8536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F79AA" w14:textId="77777777" w:rsidR="00C8536B" w:rsidRDefault="00C8536B">
      <w:r>
        <w:separator/>
      </w:r>
    </w:p>
  </w:footnote>
  <w:footnote w:type="continuationSeparator" w:id="0">
    <w:p w14:paraId="3C2FDBEE" w14:textId="77777777" w:rsidR="00C8536B" w:rsidRDefault="00C8536B">
      <w:r>
        <w:continuationSeparator/>
      </w:r>
    </w:p>
  </w:footnote>
  <w:footnote w:type="continuationNotice" w:id="1">
    <w:p w14:paraId="62251603" w14:textId="77777777" w:rsidR="00C8536B" w:rsidRDefault="00C853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C8536B" w:rsidRDefault="00C8536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62EFB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627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FE0CCE"/>
    <w:multiLevelType w:val="hybridMultilevel"/>
    <w:tmpl w:val="CE16A3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217971"/>
    <w:multiLevelType w:val="hybridMultilevel"/>
    <w:tmpl w:val="6C20A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2C4BF7"/>
    <w:multiLevelType w:val="hybridMultilevel"/>
    <w:tmpl w:val="0EBC97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456F80"/>
    <w:multiLevelType w:val="hybridMultilevel"/>
    <w:tmpl w:val="B28E6D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51624"/>
    <w:multiLevelType w:val="multilevel"/>
    <w:tmpl w:val="1206D7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625E64"/>
    <w:multiLevelType w:val="hybridMultilevel"/>
    <w:tmpl w:val="BC3E16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1F34DE2"/>
    <w:multiLevelType w:val="hybridMultilevel"/>
    <w:tmpl w:val="5CB028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39E37BF"/>
    <w:multiLevelType w:val="hybridMultilevel"/>
    <w:tmpl w:val="CE04E5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9"/>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7"/>
  </w:num>
  <w:num w:numId="18">
    <w:abstractNumId w:val="8"/>
  </w:num>
  <w:num w:numId="19">
    <w:abstractNumId w:val="5"/>
  </w:num>
  <w:num w:numId="20">
    <w:abstractNumId w:val="33"/>
  </w:num>
  <w:num w:numId="21">
    <w:abstractNumId w:val="14"/>
  </w:num>
  <w:num w:numId="22">
    <w:abstractNumId w:val="30"/>
  </w:num>
  <w:num w:numId="23">
    <w:abstractNumId w:val="6"/>
  </w:num>
  <w:num w:numId="24">
    <w:abstractNumId w:val="9"/>
  </w:num>
  <w:num w:numId="25">
    <w:abstractNumId w:val="17"/>
  </w:num>
  <w:num w:numId="26">
    <w:abstractNumId w:val="4"/>
  </w:num>
  <w:num w:numId="27">
    <w:abstractNumId w:val="28"/>
  </w:num>
  <w:num w:numId="28">
    <w:abstractNumId w:val="11"/>
  </w:num>
  <w:num w:numId="29">
    <w:abstractNumId w:val="32"/>
  </w:num>
  <w:num w:numId="30">
    <w:abstractNumId w:val="31"/>
  </w:num>
  <w:num w:numId="31">
    <w:abstractNumId w:val="21"/>
  </w:num>
  <w:num w:numId="32">
    <w:abstractNumId w:val="26"/>
  </w:num>
  <w:num w:numId="33">
    <w:abstractNumId w:val="27"/>
  </w:num>
  <w:num w:numId="3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26FD9"/>
    <w:rsid w:val="000325B8"/>
    <w:rsid w:val="00032B19"/>
    <w:rsid w:val="0003304E"/>
    <w:rsid w:val="00034C15"/>
    <w:rsid w:val="00036BA1"/>
    <w:rsid w:val="000422E2"/>
    <w:rsid w:val="00042F22"/>
    <w:rsid w:val="000444EF"/>
    <w:rsid w:val="00044F46"/>
    <w:rsid w:val="00045797"/>
    <w:rsid w:val="00052A07"/>
    <w:rsid w:val="000534E3"/>
    <w:rsid w:val="0005606A"/>
    <w:rsid w:val="00057117"/>
    <w:rsid w:val="0006070F"/>
    <w:rsid w:val="000616E7"/>
    <w:rsid w:val="000622DD"/>
    <w:rsid w:val="0006487E"/>
    <w:rsid w:val="00065E1A"/>
    <w:rsid w:val="00075CFE"/>
    <w:rsid w:val="00077E5F"/>
    <w:rsid w:val="0008036A"/>
    <w:rsid w:val="00081AE6"/>
    <w:rsid w:val="000855EB"/>
    <w:rsid w:val="00085B52"/>
    <w:rsid w:val="000866F2"/>
    <w:rsid w:val="0009009F"/>
    <w:rsid w:val="00091557"/>
    <w:rsid w:val="000915A1"/>
    <w:rsid w:val="000924C1"/>
    <w:rsid w:val="000924F0"/>
    <w:rsid w:val="00093474"/>
    <w:rsid w:val="0009510F"/>
    <w:rsid w:val="00097EA0"/>
    <w:rsid w:val="000A1B7B"/>
    <w:rsid w:val="000A56F2"/>
    <w:rsid w:val="000B2719"/>
    <w:rsid w:val="000B3A8F"/>
    <w:rsid w:val="000B4AB9"/>
    <w:rsid w:val="000B58C3"/>
    <w:rsid w:val="000B61E9"/>
    <w:rsid w:val="000C165A"/>
    <w:rsid w:val="000C2E19"/>
    <w:rsid w:val="000C6541"/>
    <w:rsid w:val="000D0D07"/>
    <w:rsid w:val="000D4797"/>
    <w:rsid w:val="000D7921"/>
    <w:rsid w:val="000E0307"/>
    <w:rsid w:val="000E0527"/>
    <w:rsid w:val="000E1E92"/>
    <w:rsid w:val="000F06D6"/>
    <w:rsid w:val="000F0EB1"/>
    <w:rsid w:val="000F1106"/>
    <w:rsid w:val="000F3BE9"/>
    <w:rsid w:val="000F3F6C"/>
    <w:rsid w:val="000F6DF3"/>
    <w:rsid w:val="001005FF"/>
    <w:rsid w:val="001016DB"/>
    <w:rsid w:val="00104AEF"/>
    <w:rsid w:val="001062FB"/>
    <w:rsid w:val="001063E6"/>
    <w:rsid w:val="00113CF4"/>
    <w:rsid w:val="001153EA"/>
    <w:rsid w:val="00115643"/>
    <w:rsid w:val="00116765"/>
    <w:rsid w:val="001219F5"/>
    <w:rsid w:val="00121A20"/>
    <w:rsid w:val="00122EC4"/>
    <w:rsid w:val="0012377F"/>
    <w:rsid w:val="00124314"/>
    <w:rsid w:val="00126B4A"/>
    <w:rsid w:val="00132FD0"/>
    <w:rsid w:val="001344C0"/>
    <w:rsid w:val="001346FA"/>
    <w:rsid w:val="00135252"/>
    <w:rsid w:val="00137AB5"/>
    <w:rsid w:val="00137F0B"/>
    <w:rsid w:val="00144719"/>
    <w:rsid w:val="00151E23"/>
    <w:rsid w:val="001526E0"/>
    <w:rsid w:val="001551B5"/>
    <w:rsid w:val="00161C93"/>
    <w:rsid w:val="001659C1"/>
    <w:rsid w:val="00173A8E"/>
    <w:rsid w:val="0017502C"/>
    <w:rsid w:val="0018143F"/>
    <w:rsid w:val="00181FF8"/>
    <w:rsid w:val="0018590C"/>
    <w:rsid w:val="00190AC1"/>
    <w:rsid w:val="0019341A"/>
    <w:rsid w:val="00197DF9"/>
    <w:rsid w:val="001A1987"/>
    <w:rsid w:val="001A2564"/>
    <w:rsid w:val="001A6173"/>
    <w:rsid w:val="001A6CBA"/>
    <w:rsid w:val="001B0D97"/>
    <w:rsid w:val="001B5A5D"/>
    <w:rsid w:val="001C1CE5"/>
    <w:rsid w:val="001C3D2A"/>
    <w:rsid w:val="001C5A8B"/>
    <w:rsid w:val="001D33FC"/>
    <w:rsid w:val="001D51BA"/>
    <w:rsid w:val="001D53E7"/>
    <w:rsid w:val="001D6342"/>
    <w:rsid w:val="001D6D53"/>
    <w:rsid w:val="001D7DA0"/>
    <w:rsid w:val="001E4AB9"/>
    <w:rsid w:val="001E58E2"/>
    <w:rsid w:val="001E71B1"/>
    <w:rsid w:val="001E71CD"/>
    <w:rsid w:val="001E7AED"/>
    <w:rsid w:val="001F3916"/>
    <w:rsid w:val="001F54C5"/>
    <w:rsid w:val="001F6151"/>
    <w:rsid w:val="001F662C"/>
    <w:rsid w:val="001F7074"/>
    <w:rsid w:val="00200490"/>
    <w:rsid w:val="002006C0"/>
    <w:rsid w:val="00200C26"/>
    <w:rsid w:val="00201F3A"/>
    <w:rsid w:val="00203F96"/>
    <w:rsid w:val="002069B2"/>
    <w:rsid w:val="00207FA3"/>
    <w:rsid w:val="00214DA8"/>
    <w:rsid w:val="00215423"/>
    <w:rsid w:val="002158FA"/>
    <w:rsid w:val="00220600"/>
    <w:rsid w:val="002224DB"/>
    <w:rsid w:val="00223FCB"/>
    <w:rsid w:val="002252C3"/>
    <w:rsid w:val="00225C54"/>
    <w:rsid w:val="00230765"/>
    <w:rsid w:val="00230AD0"/>
    <w:rsid w:val="00230D18"/>
    <w:rsid w:val="002319E4"/>
    <w:rsid w:val="00235632"/>
    <w:rsid w:val="00235872"/>
    <w:rsid w:val="00241559"/>
    <w:rsid w:val="002435B3"/>
    <w:rsid w:val="002458EB"/>
    <w:rsid w:val="002500C8"/>
    <w:rsid w:val="00255BB2"/>
    <w:rsid w:val="00257543"/>
    <w:rsid w:val="00257E4B"/>
    <w:rsid w:val="002617E7"/>
    <w:rsid w:val="00264228"/>
    <w:rsid w:val="00264334"/>
    <w:rsid w:val="0026473E"/>
    <w:rsid w:val="00266214"/>
    <w:rsid w:val="00266BF7"/>
    <w:rsid w:val="00267C83"/>
    <w:rsid w:val="0027144F"/>
    <w:rsid w:val="00271813"/>
    <w:rsid w:val="00271F3A"/>
    <w:rsid w:val="00273278"/>
    <w:rsid w:val="002737F4"/>
    <w:rsid w:val="002805F5"/>
    <w:rsid w:val="00280751"/>
    <w:rsid w:val="0028280A"/>
    <w:rsid w:val="00286ACD"/>
    <w:rsid w:val="00287838"/>
    <w:rsid w:val="002907B5"/>
    <w:rsid w:val="0029289D"/>
    <w:rsid w:val="00292EB7"/>
    <w:rsid w:val="00296227"/>
    <w:rsid w:val="00296F44"/>
    <w:rsid w:val="0029777D"/>
    <w:rsid w:val="002A055E"/>
    <w:rsid w:val="002A1D4E"/>
    <w:rsid w:val="002A2869"/>
    <w:rsid w:val="002B24D6"/>
    <w:rsid w:val="002B2E91"/>
    <w:rsid w:val="002C41E6"/>
    <w:rsid w:val="002D071A"/>
    <w:rsid w:val="002D0F84"/>
    <w:rsid w:val="002D34B2"/>
    <w:rsid w:val="002D4314"/>
    <w:rsid w:val="002D48B0"/>
    <w:rsid w:val="002D5B37"/>
    <w:rsid w:val="002D7637"/>
    <w:rsid w:val="002E17F2"/>
    <w:rsid w:val="002E7AD5"/>
    <w:rsid w:val="002E7CAE"/>
    <w:rsid w:val="002F2771"/>
    <w:rsid w:val="002F37A9"/>
    <w:rsid w:val="002F488E"/>
    <w:rsid w:val="00301CE6"/>
    <w:rsid w:val="0030256B"/>
    <w:rsid w:val="0030501F"/>
    <w:rsid w:val="00307BA1"/>
    <w:rsid w:val="00311702"/>
    <w:rsid w:val="00311E82"/>
    <w:rsid w:val="00313FD6"/>
    <w:rsid w:val="003143BD"/>
    <w:rsid w:val="00315363"/>
    <w:rsid w:val="003203ED"/>
    <w:rsid w:val="00322C9F"/>
    <w:rsid w:val="00323F74"/>
    <w:rsid w:val="00324D23"/>
    <w:rsid w:val="00331751"/>
    <w:rsid w:val="00334579"/>
    <w:rsid w:val="00335858"/>
    <w:rsid w:val="00336BDA"/>
    <w:rsid w:val="00342BD7"/>
    <w:rsid w:val="00346DB5"/>
    <w:rsid w:val="003477B1"/>
    <w:rsid w:val="0035425A"/>
    <w:rsid w:val="00354E10"/>
    <w:rsid w:val="00356A9C"/>
    <w:rsid w:val="00357380"/>
    <w:rsid w:val="003602D9"/>
    <w:rsid w:val="003604CE"/>
    <w:rsid w:val="00370E47"/>
    <w:rsid w:val="003742AC"/>
    <w:rsid w:val="00377CE1"/>
    <w:rsid w:val="00385BF0"/>
    <w:rsid w:val="003939FF"/>
    <w:rsid w:val="003A2223"/>
    <w:rsid w:val="003A258E"/>
    <w:rsid w:val="003A2A0F"/>
    <w:rsid w:val="003A45A1"/>
    <w:rsid w:val="003A5B0A"/>
    <w:rsid w:val="003A6BAC"/>
    <w:rsid w:val="003A70A4"/>
    <w:rsid w:val="003A7EF3"/>
    <w:rsid w:val="003B159C"/>
    <w:rsid w:val="003B369F"/>
    <w:rsid w:val="003B36A3"/>
    <w:rsid w:val="003B64BB"/>
    <w:rsid w:val="003B7C8A"/>
    <w:rsid w:val="003B7FE5"/>
    <w:rsid w:val="003C11C8"/>
    <w:rsid w:val="003C2702"/>
    <w:rsid w:val="003C6CEC"/>
    <w:rsid w:val="003C7806"/>
    <w:rsid w:val="003D109F"/>
    <w:rsid w:val="003D2478"/>
    <w:rsid w:val="003D3C45"/>
    <w:rsid w:val="003D5B1F"/>
    <w:rsid w:val="003D7796"/>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189"/>
    <w:rsid w:val="004242F4"/>
    <w:rsid w:val="00424510"/>
    <w:rsid w:val="00427248"/>
    <w:rsid w:val="00434806"/>
    <w:rsid w:val="00437447"/>
    <w:rsid w:val="00441A92"/>
    <w:rsid w:val="004431DC"/>
    <w:rsid w:val="00444F56"/>
    <w:rsid w:val="00446488"/>
    <w:rsid w:val="004517AA"/>
    <w:rsid w:val="00452CAC"/>
    <w:rsid w:val="00457565"/>
    <w:rsid w:val="00457B71"/>
    <w:rsid w:val="00460A3B"/>
    <w:rsid w:val="004617BC"/>
    <w:rsid w:val="00465510"/>
    <w:rsid w:val="004669E2"/>
    <w:rsid w:val="00470C31"/>
    <w:rsid w:val="00471DE0"/>
    <w:rsid w:val="004734D0"/>
    <w:rsid w:val="0047556B"/>
    <w:rsid w:val="00477768"/>
    <w:rsid w:val="00484C75"/>
    <w:rsid w:val="00492BC5"/>
    <w:rsid w:val="00492F68"/>
    <w:rsid w:val="004964F1"/>
    <w:rsid w:val="004A16BC"/>
    <w:rsid w:val="004A2B94"/>
    <w:rsid w:val="004B6F6A"/>
    <w:rsid w:val="004B7717"/>
    <w:rsid w:val="004B7C0C"/>
    <w:rsid w:val="004C3898"/>
    <w:rsid w:val="004C3ECB"/>
    <w:rsid w:val="004D36B1"/>
    <w:rsid w:val="004D7EBD"/>
    <w:rsid w:val="004E2680"/>
    <w:rsid w:val="004E28F9"/>
    <w:rsid w:val="004E462E"/>
    <w:rsid w:val="004E56DC"/>
    <w:rsid w:val="004E76F4"/>
    <w:rsid w:val="004F0B4E"/>
    <w:rsid w:val="004F0B6C"/>
    <w:rsid w:val="004F2078"/>
    <w:rsid w:val="004F2EE3"/>
    <w:rsid w:val="004F4DA3"/>
    <w:rsid w:val="004F7C92"/>
    <w:rsid w:val="00506557"/>
    <w:rsid w:val="0050677A"/>
    <w:rsid w:val="005108D8"/>
    <w:rsid w:val="005116F9"/>
    <w:rsid w:val="005153A7"/>
    <w:rsid w:val="00521169"/>
    <w:rsid w:val="005219CF"/>
    <w:rsid w:val="00533C14"/>
    <w:rsid w:val="00534B59"/>
    <w:rsid w:val="00536759"/>
    <w:rsid w:val="00537927"/>
    <w:rsid w:val="00537C62"/>
    <w:rsid w:val="00546970"/>
    <w:rsid w:val="00554E19"/>
    <w:rsid w:val="0056121F"/>
    <w:rsid w:val="00572505"/>
    <w:rsid w:val="00582809"/>
    <w:rsid w:val="0058798C"/>
    <w:rsid w:val="005900FA"/>
    <w:rsid w:val="00591BC4"/>
    <w:rsid w:val="005935A4"/>
    <w:rsid w:val="005936B8"/>
    <w:rsid w:val="005948C2"/>
    <w:rsid w:val="00595558"/>
    <w:rsid w:val="00595DCA"/>
    <w:rsid w:val="0059779B"/>
    <w:rsid w:val="005A17E2"/>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205"/>
    <w:rsid w:val="0060283C"/>
    <w:rsid w:val="00604F14"/>
    <w:rsid w:val="00611B83"/>
    <w:rsid w:val="00613257"/>
    <w:rsid w:val="00620A71"/>
    <w:rsid w:val="00620D80"/>
    <w:rsid w:val="006234A6"/>
    <w:rsid w:val="00625173"/>
    <w:rsid w:val="00630001"/>
    <w:rsid w:val="006311B3"/>
    <w:rsid w:val="0063284C"/>
    <w:rsid w:val="00636398"/>
    <w:rsid w:val="006368D3"/>
    <w:rsid w:val="00636A94"/>
    <w:rsid w:val="006377EC"/>
    <w:rsid w:val="00640166"/>
    <w:rsid w:val="0064151F"/>
    <w:rsid w:val="00641533"/>
    <w:rsid w:val="0064208D"/>
    <w:rsid w:val="00642179"/>
    <w:rsid w:val="00643475"/>
    <w:rsid w:val="0064396A"/>
    <w:rsid w:val="00644F4E"/>
    <w:rsid w:val="0064624E"/>
    <w:rsid w:val="00650AB9"/>
    <w:rsid w:val="00655733"/>
    <w:rsid w:val="00655ACD"/>
    <w:rsid w:val="00656A92"/>
    <w:rsid w:val="00656DDE"/>
    <w:rsid w:val="00657D20"/>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2E"/>
    <w:rsid w:val="006B50CF"/>
    <w:rsid w:val="006C03B8"/>
    <w:rsid w:val="006C5EC9"/>
    <w:rsid w:val="006C6059"/>
    <w:rsid w:val="006C7522"/>
    <w:rsid w:val="006D671E"/>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253"/>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7713E"/>
    <w:rsid w:val="00780A80"/>
    <w:rsid w:val="0078177E"/>
    <w:rsid w:val="0078304C"/>
    <w:rsid w:val="00783673"/>
    <w:rsid w:val="0078517A"/>
    <w:rsid w:val="00785490"/>
    <w:rsid w:val="00786AFF"/>
    <w:rsid w:val="007907BC"/>
    <w:rsid w:val="007925EA"/>
    <w:rsid w:val="00793CD8"/>
    <w:rsid w:val="00795C92"/>
    <w:rsid w:val="00795CAC"/>
    <w:rsid w:val="00796231"/>
    <w:rsid w:val="007A118D"/>
    <w:rsid w:val="007A1CB3"/>
    <w:rsid w:val="007A306F"/>
    <w:rsid w:val="007A43A6"/>
    <w:rsid w:val="007A58A6"/>
    <w:rsid w:val="007B05B9"/>
    <w:rsid w:val="007B19EE"/>
    <w:rsid w:val="007B3D2D"/>
    <w:rsid w:val="007B50AE"/>
    <w:rsid w:val="007B51DF"/>
    <w:rsid w:val="007C05DD"/>
    <w:rsid w:val="007C3D18"/>
    <w:rsid w:val="007C4C4E"/>
    <w:rsid w:val="007C60BF"/>
    <w:rsid w:val="007C6A07"/>
    <w:rsid w:val="007C75A1"/>
    <w:rsid w:val="007C77A5"/>
    <w:rsid w:val="007D04E5"/>
    <w:rsid w:val="007D4865"/>
    <w:rsid w:val="007D5901"/>
    <w:rsid w:val="007D7526"/>
    <w:rsid w:val="007E4610"/>
    <w:rsid w:val="007E4715"/>
    <w:rsid w:val="007E4E19"/>
    <w:rsid w:val="007E505B"/>
    <w:rsid w:val="007E7091"/>
    <w:rsid w:val="007F750B"/>
    <w:rsid w:val="008018BB"/>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3C21"/>
    <w:rsid w:val="00856911"/>
    <w:rsid w:val="008677FD"/>
    <w:rsid w:val="008706D4"/>
    <w:rsid w:val="00870F8A"/>
    <w:rsid w:val="008719A4"/>
    <w:rsid w:val="00871D23"/>
    <w:rsid w:val="00874312"/>
    <w:rsid w:val="0087437C"/>
    <w:rsid w:val="00875CD7"/>
    <w:rsid w:val="00876B4D"/>
    <w:rsid w:val="00877F18"/>
    <w:rsid w:val="00891264"/>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52C"/>
    <w:rsid w:val="008E065E"/>
    <w:rsid w:val="008E0927"/>
    <w:rsid w:val="008E1909"/>
    <w:rsid w:val="008E4BA9"/>
    <w:rsid w:val="008F18D7"/>
    <w:rsid w:val="008F1C4E"/>
    <w:rsid w:val="008F1EAB"/>
    <w:rsid w:val="008F33DC"/>
    <w:rsid w:val="008F477F"/>
    <w:rsid w:val="00902350"/>
    <w:rsid w:val="0090336B"/>
    <w:rsid w:val="00903AE0"/>
    <w:rsid w:val="009053AA"/>
    <w:rsid w:val="00906939"/>
    <w:rsid w:val="00910B7D"/>
    <w:rsid w:val="00911DFB"/>
    <w:rsid w:val="009139D9"/>
    <w:rsid w:val="00914AD8"/>
    <w:rsid w:val="00915BBE"/>
    <w:rsid w:val="00916079"/>
    <w:rsid w:val="00917CE9"/>
    <w:rsid w:val="00920BF2"/>
    <w:rsid w:val="00922010"/>
    <w:rsid w:val="009307EC"/>
    <w:rsid w:val="00931BD9"/>
    <w:rsid w:val="0093531F"/>
    <w:rsid w:val="009368F3"/>
    <w:rsid w:val="00941636"/>
    <w:rsid w:val="00943742"/>
    <w:rsid w:val="00945C05"/>
    <w:rsid w:val="00946945"/>
    <w:rsid w:val="00947713"/>
    <w:rsid w:val="00950DE7"/>
    <w:rsid w:val="00953920"/>
    <w:rsid w:val="00953B87"/>
    <w:rsid w:val="00953D47"/>
    <w:rsid w:val="0095681E"/>
    <w:rsid w:val="009572D4"/>
    <w:rsid w:val="00961921"/>
    <w:rsid w:val="0096430A"/>
    <w:rsid w:val="0096554B"/>
    <w:rsid w:val="0096584A"/>
    <w:rsid w:val="00967BFB"/>
    <w:rsid w:val="00971F08"/>
    <w:rsid w:val="0097603D"/>
    <w:rsid w:val="00976949"/>
    <w:rsid w:val="00980477"/>
    <w:rsid w:val="00985253"/>
    <w:rsid w:val="009853B3"/>
    <w:rsid w:val="00990630"/>
    <w:rsid w:val="00991761"/>
    <w:rsid w:val="009944BC"/>
    <w:rsid w:val="00994DCA"/>
    <w:rsid w:val="009960EC"/>
    <w:rsid w:val="009970DD"/>
    <w:rsid w:val="009A0FBA"/>
    <w:rsid w:val="009A1601"/>
    <w:rsid w:val="009A3BB6"/>
    <w:rsid w:val="009A462D"/>
    <w:rsid w:val="009A5CBA"/>
    <w:rsid w:val="009B1F30"/>
    <w:rsid w:val="009B3AC2"/>
    <w:rsid w:val="009B4DF4"/>
    <w:rsid w:val="009B564E"/>
    <w:rsid w:val="009B6482"/>
    <w:rsid w:val="009B7E87"/>
    <w:rsid w:val="009C0169"/>
    <w:rsid w:val="009C403E"/>
    <w:rsid w:val="009D0BA5"/>
    <w:rsid w:val="009D4FF0"/>
    <w:rsid w:val="009D703C"/>
    <w:rsid w:val="009D718F"/>
    <w:rsid w:val="009D7C4B"/>
    <w:rsid w:val="009E068F"/>
    <w:rsid w:val="009E14E0"/>
    <w:rsid w:val="009E35DB"/>
    <w:rsid w:val="009E47A3"/>
    <w:rsid w:val="009F08F3"/>
    <w:rsid w:val="009F344F"/>
    <w:rsid w:val="00A031D8"/>
    <w:rsid w:val="00A048A8"/>
    <w:rsid w:val="00A04F49"/>
    <w:rsid w:val="00A12A80"/>
    <w:rsid w:val="00A13E54"/>
    <w:rsid w:val="00A17F63"/>
    <w:rsid w:val="00A2193B"/>
    <w:rsid w:val="00A2351A"/>
    <w:rsid w:val="00A264A9"/>
    <w:rsid w:val="00A26DCF"/>
    <w:rsid w:val="00A27785"/>
    <w:rsid w:val="00A30187"/>
    <w:rsid w:val="00A3448A"/>
    <w:rsid w:val="00A36297"/>
    <w:rsid w:val="00A41E2B"/>
    <w:rsid w:val="00A45B74"/>
    <w:rsid w:val="00A51531"/>
    <w:rsid w:val="00A52E1D"/>
    <w:rsid w:val="00A61499"/>
    <w:rsid w:val="00A62A77"/>
    <w:rsid w:val="00A63483"/>
    <w:rsid w:val="00A657D7"/>
    <w:rsid w:val="00A660AC"/>
    <w:rsid w:val="00A67E6C"/>
    <w:rsid w:val="00A71B99"/>
    <w:rsid w:val="00A739D0"/>
    <w:rsid w:val="00A761D4"/>
    <w:rsid w:val="00A77EC4"/>
    <w:rsid w:val="00A92879"/>
    <w:rsid w:val="00A9442A"/>
    <w:rsid w:val="00A9591B"/>
    <w:rsid w:val="00AA016F"/>
    <w:rsid w:val="00AA1ED6"/>
    <w:rsid w:val="00AA51D6"/>
    <w:rsid w:val="00AB0BC8"/>
    <w:rsid w:val="00AB11CA"/>
    <w:rsid w:val="00AB14D9"/>
    <w:rsid w:val="00AB4AB8"/>
    <w:rsid w:val="00AB655E"/>
    <w:rsid w:val="00AB7127"/>
    <w:rsid w:val="00AC007F"/>
    <w:rsid w:val="00AC2ECD"/>
    <w:rsid w:val="00AC3119"/>
    <w:rsid w:val="00AC4800"/>
    <w:rsid w:val="00AC49FB"/>
    <w:rsid w:val="00AC5A10"/>
    <w:rsid w:val="00AD0AA3"/>
    <w:rsid w:val="00AD2ED0"/>
    <w:rsid w:val="00AD3F94"/>
    <w:rsid w:val="00AD4A5A"/>
    <w:rsid w:val="00AE27AC"/>
    <w:rsid w:val="00AE40E0"/>
    <w:rsid w:val="00AE4DBA"/>
    <w:rsid w:val="00AE4F07"/>
    <w:rsid w:val="00AF1C5D"/>
    <w:rsid w:val="00AF42D7"/>
    <w:rsid w:val="00AF78B5"/>
    <w:rsid w:val="00B006FE"/>
    <w:rsid w:val="00B007CB"/>
    <w:rsid w:val="00B02AA9"/>
    <w:rsid w:val="00B02FA3"/>
    <w:rsid w:val="00B05084"/>
    <w:rsid w:val="00B059F5"/>
    <w:rsid w:val="00B157F9"/>
    <w:rsid w:val="00B20256"/>
    <w:rsid w:val="00B20D09"/>
    <w:rsid w:val="00B2763F"/>
    <w:rsid w:val="00B27AAC"/>
    <w:rsid w:val="00B30929"/>
    <w:rsid w:val="00B34BA9"/>
    <w:rsid w:val="00B372AA"/>
    <w:rsid w:val="00B40445"/>
    <w:rsid w:val="00B409E0"/>
    <w:rsid w:val="00B41888"/>
    <w:rsid w:val="00B45A52"/>
    <w:rsid w:val="00B46175"/>
    <w:rsid w:val="00B548B7"/>
    <w:rsid w:val="00B6243A"/>
    <w:rsid w:val="00B664C7"/>
    <w:rsid w:val="00B739F6"/>
    <w:rsid w:val="00B81A6C"/>
    <w:rsid w:val="00B85DE5"/>
    <w:rsid w:val="00B90F73"/>
    <w:rsid w:val="00B93B59"/>
    <w:rsid w:val="00B9406A"/>
    <w:rsid w:val="00BA2280"/>
    <w:rsid w:val="00BA2A08"/>
    <w:rsid w:val="00BA56D2"/>
    <w:rsid w:val="00BA5EAC"/>
    <w:rsid w:val="00BA76E0"/>
    <w:rsid w:val="00BB1745"/>
    <w:rsid w:val="00BB2A25"/>
    <w:rsid w:val="00BB51E9"/>
    <w:rsid w:val="00BB7CDA"/>
    <w:rsid w:val="00BC0C8C"/>
    <w:rsid w:val="00BC0FDC"/>
    <w:rsid w:val="00BC3053"/>
    <w:rsid w:val="00BC4D2E"/>
    <w:rsid w:val="00BD48AC"/>
    <w:rsid w:val="00BD5F1A"/>
    <w:rsid w:val="00BD6E1E"/>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874"/>
    <w:rsid w:val="00C2367F"/>
    <w:rsid w:val="00C279B5"/>
    <w:rsid w:val="00C27C45"/>
    <w:rsid w:val="00C3719D"/>
    <w:rsid w:val="00C37CB2"/>
    <w:rsid w:val="00C410FC"/>
    <w:rsid w:val="00C473A5"/>
    <w:rsid w:val="00C54995"/>
    <w:rsid w:val="00C54D41"/>
    <w:rsid w:val="00C60783"/>
    <w:rsid w:val="00C645F5"/>
    <w:rsid w:val="00C64672"/>
    <w:rsid w:val="00C70697"/>
    <w:rsid w:val="00C72093"/>
    <w:rsid w:val="00C72EF4"/>
    <w:rsid w:val="00C744FE"/>
    <w:rsid w:val="00C75D2F"/>
    <w:rsid w:val="00C767BE"/>
    <w:rsid w:val="00C76E3C"/>
    <w:rsid w:val="00C77C8C"/>
    <w:rsid w:val="00C81568"/>
    <w:rsid w:val="00C8536B"/>
    <w:rsid w:val="00C854C4"/>
    <w:rsid w:val="00C87C4F"/>
    <w:rsid w:val="00C9027A"/>
    <w:rsid w:val="00C9068E"/>
    <w:rsid w:val="00C9268B"/>
    <w:rsid w:val="00C93814"/>
    <w:rsid w:val="00C93C4B"/>
    <w:rsid w:val="00C944AB"/>
    <w:rsid w:val="00C95B40"/>
    <w:rsid w:val="00CA1ED8"/>
    <w:rsid w:val="00CB1F63"/>
    <w:rsid w:val="00CB7170"/>
    <w:rsid w:val="00CB7EDC"/>
    <w:rsid w:val="00CC040E"/>
    <w:rsid w:val="00CC111F"/>
    <w:rsid w:val="00CC2011"/>
    <w:rsid w:val="00CC33A8"/>
    <w:rsid w:val="00CC3EA0"/>
    <w:rsid w:val="00CC7B45"/>
    <w:rsid w:val="00CD1188"/>
    <w:rsid w:val="00CD2ED1"/>
    <w:rsid w:val="00CD337B"/>
    <w:rsid w:val="00CE0424"/>
    <w:rsid w:val="00CE7561"/>
    <w:rsid w:val="00CF1354"/>
    <w:rsid w:val="00CF191C"/>
    <w:rsid w:val="00CF2719"/>
    <w:rsid w:val="00CF3B1F"/>
    <w:rsid w:val="00CF3BF6"/>
    <w:rsid w:val="00CF625B"/>
    <w:rsid w:val="00CF687E"/>
    <w:rsid w:val="00D0349B"/>
    <w:rsid w:val="00D10249"/>
    <w:rsid w:val="00D115C3"/>
    <w:rsid w:val="00D11897"/>
    <w:rsid w:val="00D13135"/>
    <w:rsid w:val="00D13E4E"/>
    <w:rsid w:val="00D239A7"/>
    <w:rsid w:val="00D23F47"/>
    <w:rsid w:val="00D31158"/>
    <w:rsid w:val="00D36E71"/>
    <w:rsid w:val="00D37D87"/>
    <w:rsid w:val="00D40B33"/>
    <w:rsid w:val="00D4318F"/>
    <w:rsid w:val="00D438BF"/>
    <w:rsid w:val="00D440F8"/>
    <w:rsid w:val="00D45AB3"/>
    <w:rsid w:val="00D546FF"/>
    <w:rsid w:val="00D55AD5"/>
    <w:rsid w:val="00D576CA"/>
    <w:rsid w:val="00D61AF5"/>
    <w:rsid w:val="00D62E85"/>
    <w:rsid w:val="00D652B5"/>
    <w:rsid w:val="00D66155"/>
    <w:rsid w:val="00D708B0"/>
    <w:rsid w:val="00D77B1D"/>
    <w:rsid w:val="00D8021F"/>
    <w:rsid w:val="00D80383"/>
    <w:rsid w:val="00D823C6"/>
    <w:rsid w:val="00D8327F"/>
    <w:rsid w:val="00D86CA3"/>
    <w:rsid w:val="00D871CE"/>
    <w:rsid w:val="00D9187F"/>
    <w:rsid w:val="00D9196D"/>
    <w:rsid w:val="00D92982"/>
    <w:rsid w:val="00DA305E"/>
    <w:rsid w:val="00DA5417"/>
    <w:rsid w:val="00DA56E8"/>
    <w:rsid w:val="00DB0A9F"/>
    <w:rsid w:val="00DB377D"/>
    <w:rsid w:val="00DC2D36"/>
    <w:rsid w:val="00DC3A5D"/>
    <w:rsid w:val="00DC53EF"/>
    <w:rsid w:val="00DD44B4"/>
    <w:rsid w:val="00DE5608"/>
    <w:rsid w:val="00DE58D0"/>
    <w:rsid w:val="00DE654F"/>
    <w:rsid w:val="00DF0B6E"/>
    <w:rsid w:val="00DF11E6"/>
    <w:rsid w:val="00DF15E0"/>
    <w:rsid w:val="00DF37A0"/>
    <w:rsid w:val="00E03585"/>
    <w:rsid w:val="00E110E7"/>
    <w:rsid w:val="00E11B20"/>
    <w:rsid w:val="00E17FA2"/>
    <w:rsid w:val="00E20440"/>
    <w:rsid w:val="00E22330"/>
    <w:rsid w:val="00E230EA"/>
    <w:rsid w:val="00E30B5A"/>
    <w:rsid w:val="00E3123D"/>
    <w:rsid w:val="00E31461"/>
    <w:rsid w:val="00E31D43"/>
    <w:rsid w:val="00E32608"/>
    <w:rsid w:val="00E34188"/>
    <w:rsid w:val="00E34B6E"/>
    <w:rsid w:val="00E35559"/>
    <w:rsid w:val="00E3723A"/>
    <w:rsid w:val="00E37860"/>
    <w:rsid w:val="00E446F1"/>
    <w:rsid w:val="00E46886"/>
    <w:rsid w:val="00E47AEF"/>
    <w:rsid w:val="00E5197F"/>
    <w:rsid w:val="00E53B75"/>
    <w:rsid w:val="00E54E3B"/>
    <w:rsid w:val="00E57565"/>
    <w:rsid w:val="00E61F68"/>
    <w:rsid w:val="00E63838"/>
    <w:rsid w:val="00E64434"/>
    <w:rsid w:val="00E67C51"/>
    <w:rsid w:val="00E715C3"/>
    <w:rsid w:val="00E72EFC"/>
    <w:rsid w:val="00E758EC"/>
    <w:rsid w:val="00E80494"/>
    <w:rsid w:val="00E8234C"/>
    <w:rsid w:val="00E83AA9"/>
    <w:rsid w:val="00E85928"/>
    <w:rsid w:val="00E87822"/>
    <w:rsid w:val="00E90395"/>
    <w:rsid w:val="00E90E49"/>
    <w:rsid w:val="00E917F9"/>
    <w:rsid w:val="00E9291C"/>
    <w:rsid w:val="00E93FFE"/>
    <w:rsid w:val="00E94F8A"/>
    <w:rsid w:val="00E95677"/>
    <w:rsid w:val="00EA1409"/>
    <w:rsid w:val="00EA7A41"/>
    <w:rsid w:val="00EB077B"/>
    <w:rsid w:val="00EB3FE9"/>
    <w:rsid w:val="00EB4EA2"/>
    <w:rsid w:val="00EB78A0"/>
    <w:rsid w:val="00EC24D5"/>
    <w:rsid w:val="00EC27C6"/>
    <w:rsid w:val="00EC4207"/>
    <w:rsid w:val="00EC5653"/>
    <w:rsid w:val="00EC71CE"/>
    <w:rsid w:val="00ED1006"/>
    <w:rsid w:val="00ED6A00"/>
    <w:rsid w:val="00ED7671"/>
    <w:rsid w:val="00EE030F"/>
    <w:rsid w:val="00EF18FE"/>
    <w:rsid w:val="00EF5787"/>
    <w:rsid w:val="00EF60D0"/>
    <w:rsid w:val="00F0528D"/>
    <w:rsid w:val="00F06C67"/>
    <w:rsid w:val="00F06DFD"/>
    <w:rsid w:val="00F071D1"/>
    <w:rsid w:val="00F07533"/>
    <w:rsid w:val="00F10629"/>
    <w:rsid w:val="00F12A5F"/>
    <w:rsid w:val="00F15FA5"/>
    <w:rsid w:val="00F209B7"/>
    <w:rsid w:val="00F2376F"/>
    <w:rsid w:val="00F243D8"/>
    <w:rsid w:val="00F26A59"/>
    <w:rsid w:val="00F30828"/>
    <w:rsid w:val="00F313D6"/>
    <w:rsid w:val="00F327DB"/>
    <w:rsid w:val="00F40F0C"/>
    <w:rsid w:val="00F474A5"/>
    <w:rsid w:val="00F4766C"/>
    <w:rsid w:val="00F5060E"/>
    <w:rsid w:val="00F507D1"/>
    <w:rsid w:val="00F519CE"/>
    <w:rsid w:val="00F51ADA"/>
    <w:rsid w:val="00F60203"/>
    <w:rsid w:val="00F607C5"/>
    <w:rsid w:val="00F60DEA"/>
    <w:rsid w:val="00F6302A"/>
    <w:rsid w:val="00F63950"/>
    <w:rsid w:val="00F64C2B"/>
    <w:rsid w:val="00F651BE"/>
    <w:rsid w:val="00F6609F"/>
    <w:rsid w:val="00F67F53"/>
    <w:rsid w:val="00F703BE"/>
    <w:rsid w:val="00F71F69"/>
    <w:rsid w:val="00F728D4"/>
    <w:rsid w:val="00F72B72"/>
    <w:rsid w:val="00F74BB9"/>
    <w:rsid w:val="00F75582"/>
    <w:rsid w:val="00F76EFA"/>
    <w:rsid w:val="00F8039D"/>
    <w:rsid w:val="00F804BE"/>
    <w:rsid w:val="00F817CE"/>
    <w:rsid w:val="00F8303C"/>
    <w:rsid w:val="00F8456C"/>
    <w:rsid w:val="00F859D8"/>
    <w:rsid w:val="00F868F5"/>
    <w:rsid w:val="00F9056A"/>
    <w:rsid w:val="00F90F8D"/>
    <w:rsid w:val="00F92782"/>
    <w:rsid w:val="00F93AA9"/>
    <w:rsid w:val="00F96985"/>
    <w:rsid w:val="00F97838"/>
    <w:rsid w:val="00FA2BB3"/>
    <w:rsid w:val="00FB4C80"/>
    <w:rsid w:val="00FB6A6A"/>
    <w:rsid w:val="00FC7429"/>
    <w:rsid w:val="00FC7F48"/>
    <w:rsid w:val="00FC7F8B"/>
    <w:rsid w:val="00FD07F6"/>
    <w:rsid w:val="00FD1EC8"/>
    <w:rsid w:val="00FD34A9"/>
    <w:rsid w:val="00FD47ED"/>
    <w:rsid w:val="00FD68E2"/>
    <w:rsid w:val="00FD74DB"/>
    <w:rsid w:val="00FD7660"/>
    <w:rsid w:val="00FE0655"/>
    <w:rsid w:val="00FE2365"/>
    <w:rsid w:val="00FE37D7"/>
    <w:rsid w:val="00FE4C7B"/>
    <w:rsid w:val="00FE7336"/>
    <w:rsid w:val="00FE787C"/>
    <w:rsid w:val="00FF18C2"/>
    <w:rsid w:val="00FF418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044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204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20440"/>
    <w:pPr>
      <w:pBdr>
        <w:top w:val="none" w:sz="0" w:space="0" w:color="auto"/>
      </w:pBdr>
      <w:spacing w:before="180"/>
      <w:outlineLvl w:val="1"/>
    </w:pPr>
    <w:rPr>
      <w:sz w:val="32"/>
    </w:rPr>
  </w:style>
  <w:style w:type="paragraph" w:styleId="Heading3">
    <w:name w:val="heading 3"/>
    <w:basedOn w:val="Heading2"/>
    <w:next w:val="Normal"/>
    <w:link w:val="Heading3Char"/>
    <w:qFormat/>
    <w:rsid w:val="00E20440"/>
    <w:pPr>
      <w:spacing w:before="120"/>
      <w:outlineLvl w:val="2"/>
    </w:pPr>
    <w:rPr>
      <w:sz w:val="28"/>
    </w:rPr>
  </w:style>
  <w:style w:type="paragraph" w:styleId="Heading4">
    <w:name w:val="heading 4"/>
    <w:basedOn w:val="Heading3"/>
    <w:next w:val="Normal"/>
    <w:link w:val="Heading4Char"/>
    <w:qFormat/>
    <w:rsid w:val="00E20440"/>
    <w:pPr>
      <w:ind w:left="1418" w:hanging="1418"/>
      <w:outlineLvl w:val="3"/>
    </w:pPr>
    <w:rPr>
      <w:sz w:val="24"/>
    </w:rPr>
  </w:style>
  <w:style w:type="paragraph" w:styleId="Heading5">
    <w:name w:val="heading 5"/>
    <w:basedOn w:val="Heading4"/>
    <w:next w:val="Normal"/>
    <w:link w:val="Heading5Char"/>
    <w:qFormat/>
    <w:rsid w:val="00E20440"/>
    <w:pPr>
      <w:ind w:left="1701" w:hanging="1701"/>
      <w:outlineLvl w:val="4"/>
    </w:pPr>
    <w:rPr>
      <w:sz w:val="22"/>
    </w:rPr>
  </w:style>
  <w:style w:type="paragraph" w:styleId="Heading6">
    <w:name w:val="heading 6"/>
    <w:basedOn w:val="H6"/>
    <w:next w:val="Normal"/>
    <w:link w:val="Heading6Char"/>
    <w:qFormat/>
    <w:rsid w:val="00E20440"/>
    <w:pPr>
      <w:outlineLvl w:val="5"/>
    </w:pPr>
  </w:style>
  <w:style w:type="paragraph" w:styleId="Heading7">
    <w:name w:val="heading 7"/>
    <w:basedOn w:val="H6"/>
    <w:next w:val="Normal"/>
    <w:link w:val="Heading7Char"/>
    <w:qFormat/>
    <w:rsid w:val="00E20440"/>
    <w:pPr>
      <w:outlineLvl w:val="6"/>
    </w:pPr>
  </w:style>
  <w:style w:type="paragraph" w:styleId="Heading8">
    <w:name w:val="heading 8"/>
    <w:basedOn w:val="Heading1"/>
    <w:next w:val="Normal"/>
    <w:link w:val="Heading8Char"/>
    <w:qFormat/>
    <w:rsid w:val="00E20440"/>
    <w:pPr>
      <w:ind w:left="0" w:firstLine="0"/>
      <w:outlineLvl w:val="7"/>
    </w:pPr>
  </w:style>
  <w:style w:type="paragraph" w:styleId="Heading9">
    <w:name w:val="heading 9"/>
    <w:basedOn w:val="Heading8"/>
    <w:next w:val="Normal"/>
    <w:link w:val="Heading9Char"/>
    <w:qFormat/>
    <w:rsid w:val="00E20440"/>
    <w:pPr>
      <w:outlineLvl w:val="8"/>
    </w:pPr>
  </w:style>
  <w:style w:type="character" w:default="1" w:styleId="DefaultParagraphFont">
    <w:name w:val="Default Paragraph Font"/>
    <w:uiPriority w:val="1"/>
    <w:semiHidden/>
    <w:unhideWhenUsed/>
    <w:rsid w:val="00E204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0440"/>
  </w:style>
  <w:style w:type="paragraph" w:styleId="TOC8">
    <w:name w:val="toc 8"/>
    <w:basedOn w:val="TOC1"/>
    <w:uiPriority w:val="39"/>
    <w:rsid w:val="00E20440"/>
    <w:pPr>
      <w:spacing w:before="180"/>
      <w:ind w:left="2693" w:hanging="2693"/>
    </w:pPr>
    <w:rPr>
      <w:b/>
    </w:rPr>
  </w:style>
  <w:style w:type="paragraph" w:styleId="TOC1">
    <w:name w:val="toc 1"/>
    <w:uiPriority w:val="39"/>
    <w:rsid w:val="00E204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20440"/>
    <w:pPr>
      <w:keepNext/>
      <w:keepLines/>
      <w:spacing w:before="180"/>
      <w:jc w:val="center"/>
    </w:pPr>
  </w:style>
  <w:style w:type="paragraph" w:styleId="Caption">
    <w:name w:val="caption"/>
    <w:basedOn w:val="Normal"/>
    <w:next w:val="Normal"/>
    <w:qFormat/>
    <w:rsid w:val="00E20440"/>
    <w:pPr>
      <w:spacing w:before="120" w:after="120"/>
    </w:pPr>
    <w:rPr>
      <w:b/>
      <w:lang w:eastAsia="en-GB"/>
    </w:rPr>
  </w:style>
  <w:style w:type="paragraph" w:styleId="TOC5">
    <w:name w:val="toc 5"/>
    <w:basedOn w:val="TOC4"/>
    <w:uiPriority w:val="39"/>
    <w:rsid w:val="00E20440"/>
    <w:pPr>
      <w:ind w:left="1701" w:hanging="1701"/>
    </w:pPr>
  </w:style>
  <w:style w:type="paragraph" w:styleId="TOC4">
    <w:name w:val="toc 4"/>
    <w:basedOn w:val="TOC3"/>
    <w:uiPriority w:val="39"/>
    <w:rsid w:val="00E20440"/>
    <w:pPr>
      <w:ind w:left="1418" w:hanging="1418"/>
    </w:pPr>
  </w:style>
  <w:style w:type="paragraph" w:styleId="TOC3">
    <w:name w:val="toc 3"/>
    <w:basedOn w:val="TOC2"/>
    <w:uiPriority w:val="39"/>
    <w:rsid w:val="00E20440"/>
    <w:pPr>
      <w:ind w:left="1134" w:hanging="1134"/>
    </w:pPr>
  </w:style>
  <w:style w:type="paragraph" w:styleId="TOC2">
    <w:name w:val="toc 2"/>
    <w:basedOn w:val="TOC1"/>
    <w:uiPriority w:val="39"/>
    <w:rsid w:val="00E20440"/>
    <w:pPr>
      <w:keepNext w:val="0"/>
      <w:spacing w:before="0"/>
      <w:ind w:left="851" w:hanging="851"/>
    </w:pPr>
    <w:rPr>
      <w:sz w:val="20"/>
    </w:rPr>
  </w:style>
  <w:style w:type="paragraph" w:styleId="Index2">
    <w:name w:val="index 2"/>
    <w:basedOn w:val="Index1"/>
    <w:rsid w:val="00E20440"/>
    <w:pPr>
      <w:ind w:left="284"/>
    </w:pPr>
  </w:style>
  <w:style w:type="paragraph" w:styleId="Index1">
    <w:name w:val="index 1"/>
    <w:basedOn w:val="Normal"/>
    <w:rsid w:val="00E20440"/>
    <w:pPr>
      <w:keepLines/>
      <w:spacing w:after="0"/>
    </w:pPr>
  </w:style>
  <w:style w:type="paragraph" w:styleId="DocumentMap">
    <w:name w:val="Document Map"/>
    <w:basedOn w:val="Normal"/>
    <w:link w:val="DocumentMapChar"/>
    <w:rsid w:val="00E20440"/>
    <w:pPr>
      <w:shd w:val="clear" w:color="auto" w:fill="000080"/>
    </w:pPr>
    <w:rPr>
      <w:rFonts w:ascii="Tahoma" w:hAnsi="Tahoma" w:cs="Tahoma"/>
    </w:rPr>
  </w:style>
  <w:style w:type="paragraph" w:styleId="ListNumber2">
    <w:name w:val="List Number 2"/>
    <w:basedOn w:val="ListNumber"/>
    <w:rsid w:val="00E20440"/>
    <w:pPr>
      <w:numPr>
        <w:numId w:val="22"/>
      </w:numPr>
    </w:pPr>
  </w:style>
  <w:style w:type="paragraph" w:styleId="ListNumber">
    <w:name w:val="List Number"/>
    <w:basedOn w:val="List"/>
    <w:rsid w:val="00E20440"/>
    <w:pPr>
      <w:numPr>
        <w:numId w:val="21"/>
      </w:numPr>
    </w:pPr>
    <w:rPr>
      <w:lang w:eastAsia="ja-JP"/>
    </w:rPr>
  </w:style>
  <w:style w:type="paragraph" w:styleId="List">
    <w:name w:val="List"/>
    <w:basedOn w:val="BodyText"/>
    <w:rsid w:val="00E20440"/>
    <w:pPr>
      <w:ind w:left="568" w:hanging="284"/>
    </w:pPr>
  </w:style>
  <w:style w:type="paragraph" w:styleId="Header">
    <w:name w:val="header"/>
    <w:link w:val="HeaderChar"/>
    <w:rsid w:val="00E2044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20440"/>
    <w:rPr>
      <w:b/>
      <w:position w:val="6"/>
      <w:sz w:val="16"/>
    </w:rPr>
  </w:style>
  <w:style w:type="paragraph" w:styleId="FootnoteText">
    <w:name w:val="footnote text"/>
    <w:basedOn w:val="Normal"/>
    <w:link w:val="FootnoteTextChar"/>
    <w:rsid w:val="00E20440"/>
    <w:pPr>
      <w:keepLines/>
      <w:spacing w:after="0"/>
      <w:ind w:left="454" w:hanging="454"/>
    </w:pPr>
    <w:rPr>
      <w:sz w:val="16"/>
    </w:rPr>
  </w:style>
  <w:style w:type="paragraph" w:customStyle="1" w:styleId="3GPPHeader">
    <w:name w:val="3GPP_Header"/>
    <w:basedOn w:val="BodyText"/>
    <w:rsid w:val="00E20440"/>
    <w:pPr>
      <w:tabs>
        <w:tab w:val="left" w:pos="1701"/>
        <w:tab w:val="right" w:pos="9639"/>
      </w:tabs>
      <w:spacing w:after="240"/>
    </w:pPr>
    <w:rPr>
      <w:b/>
      <w:sz w:val="24"/>
    </w:rPr>
  </w:style>
  <w:style w:type="paragraph" w:styleId="TOC9">
    <w:name w:val="toc 9"/>
    <w:basedOn w:val="TOC8"/>
    <w:uiPriority w:val="39"/>
    <w:rsid w:val="00E20440"/>
    <w:pPr>
      <w:ind w:left="1418" w:hanging="1418"/>
    </w:pPr>
  </w:style>
  <w:style w:type="paragraph" w:styleId="TOC6">
    <w:name w:val="toc 6"/>
    <w:basedOn w:val="TOC5"/>
    <w:next w:val="Normal"/>
    <w:uiPriority w:val="39"/>
    <w:rsid w:val="00E20440"/>
    <w:pPr>
      <w:ind w:left="1985" w:hanging="1985"/>
    </w:pPr>
  </w:style>
  <w:style w:type="paragraph" w:styleId="TOC7">
    <w:name w:val="toc 7"/>
    <w:basedOn w:val="TOC6"/>
    <w:next w:val="Normal"/>
    <w:uiPriority w:val="39"/>
    <w:rsid w:val="00E20440"/>
    <w:pPr>
      <w:ind w:left="2268" w:hanging="2268"/>
    </w:pPr>
  </w:style>
  <w:style w:type="paragraph" w:styleId="ListBullet2">
    <w:name w:val="List Bullet 2"/>
    <w:basedOn w:val="ListBullet"/>
    <w:rsid w:val="00E20440"/>
    <w:pPr>
      <w:numPr>
        <w:numId w:val="17"/>
      </w:numPr>
    </w:pPr>
  </w:style>
  <w:style w:type="paragraph" w:styleId="ListBullet">
    <w:name w:val="List Bullet"/>
    <w:basedOn w:val="List"/>
    <w:rsid w:val="00E20440"/>
    <w:pPr>
      <w:numPr>
        <w:numId w:val="16"/>
      </w:numPr>
    </w:pPr>
    <w:rPr>
      <w:lang w:eastAsia="ja-JP"/>
    </w:rPr>
  </w:style>
  <w:style w:type="paragraph" w:styleId="ListBullet3">
    <w:name w:val="List Bullet 3"/>
    <w:basedOn w:val="ListBullet2"/>
    <w:rsid w:val="00E20440"/>
    <w:pPr>
      <w:numPr>
        <w:numId w:val="18"/>
      </w:numPr>
    </w:pPr>
  </w:style>
  <w:style w:type="paragraph" w:customStyle="1" w:styleId="EQ">
    <w:name w:val="EQ"/>
    <w:basedOn w:val="Normal"/>
    <w:next w:val="Normal"/>
    <w:rsid w:val="00E20440"/>
    <w:pPr>
      <w:keepLines/>
      <w:tabs>
        <w:tab w:val="center" w:pos="4536"/>
        <w:tab w:val="right" w:pos="9072"/>
      </w:tabs>
    </w:pPr>
    <w:rPr>
      <w:noProof/>
    </w:rPr>
  </w:style>
  <w:style w:type="paragraph" w:styleId="List2">
    <w:name w:val="List 2"/>
    <w:basedOn w:val="List"/>
    <w:rsid w:val="00E20440"/>
    <w:pPr>
      <w:ind w:left="851"/>
    </w:pPr>
    <w:rPr>
      <w:lang w:eastAsia="ja-JP"/>
    </w:rPr>
  </w:style>
  <w:style w:type="paragraph" w:styleId="List3">
    <w:name w:val="List 3"/>
    <w:basedOn w:val="List2"/>
    <w:rsid w:val="00E20440"/>
    <w:pPr>
      <w:ind w:left="1135"/>
    </w:pPr>
  </w:style>
  <w:style w:type="paragraph" w:styleId="List4">
    <w:name w:val="List 4"/>
    <w:basedOn w:val="List3"/>
    <w:rsid w:val="00E20440"/>
    <w:pPr>
      <w:ind w:left="1418"/>
    </w:pPr>
  </w:style>
  <w:style w:type="paragraph" w:styleId="List5">
    <w:name w:val="List 5"/>
    <w:basedOn w:val="List4"/>
    <w:rsid w:val="00E20440"/>
    <w:pPr>
      <w:ind w:left="1702"/>
    </w:pPr>
  </w:style>
  <w:style w:type="paragraph" w:customStyle="1" w:styleId="EditorsNote">
    <w:name w:val="Editor's Note"/>
    <w:basedOn w:val="NO"/>
    <w:link w:val="EditorsNoteChar"/>
    <w:rsid w:val="00E20440"/>
    <w:rPr>
      <w:color w:val="FF0000"/>
      <w:lang w:val="x-none" w:eastAsia="x-none"/>
    </w:rPr>
  </w:style>
  <w:style w:type="paragraph" w:styleId="ListBullet4">
    <w:name w:val="List Bullet 4"/>
    <w:basedOn w:val="ListBullet3"/>
    <w:rsid w:val="00E20440"/>
    <w:pPr>
      <w:numPr>
        <w:numId w:val="19"/>
      </w:numPr>
    </w:pPr>
  </w:style>
  <w:style w:type="paragraph" w:styleId="ListBullet5">
    <w:name w:val="List Bullet 5"/>
    <w:basedOn w:val="ListBullet4"/>
    <w:rsid w:val="00E20440"/>
    <w:pPr>
      <w:numPr>
        <w:numId w:val="20"/>
      </w:numPr>
    </w:pPr>
  </w:style>
  <w:style w:type="paragraph" w:styleId="Footer">
    <w:name w:val="footer"/>
    <w:basedOn w:val="Header"/>
    <w:link w:val="FooterChar"/>
    <w:rsid w:val="00E20440"/>
    <w:pPr>
      <w:jc w:val="center"/>
    </w:pPr>
    <w:rPr>
      <w:i/>
    </w:rPr>
  </w:style>
  <w:style w:type="paragraph" w:customStyle="1" w:styleId="Reference">
    <w:name w:val="Reference"/>
    <w:basedOn w:val="BodyText"/>
    <w:rsid w:val="00E20440"/>
    <w:pPr>
      <w:numPr>
        <w:numId w:val="2"/>
      </w:numPr>
    </w:pPr>
  </w:style>
  <w:style w:type="paragraph" w:styleId="BalloonText">
    <w:name w:val="Balloon Text"/>
    <w:basedOn w:val="Normal"/>
    <w:link w:val="BalloonTextChar"/>
    <w:rsid w:val="00E20440"/>
    <w:pPr>
      <w:spacing w:after="0"/>
    </w:pPr>
    <w:rPr>
      <w:rFonts w:ascii="Segoe UI" w:hAnsi="Segoe UI" w:cs="Segoe UI"/>
      <w:sz w:val="18"/>
      <w:szCs w:val="18"/>
    </w:rPr>
  </w:style>
  <w:style w:type="character" w:styleId="PageNumber">
    <w:name w:val="page number"/>
    <w:basedOn w:val="DefaultParagraphFont"/>
    <w:rsid w:val="00E20440"/>
  </w:style>
  <w:style w:type="paragraph" w:styleId="BodyText">
    <w:name w:val="Body Text"/>
    <w:basedOn w:val="Normal"/>
    <w:link w:val="BodyTextChar"/>
    <w:rsid w:val="00E20440"/>
    <w:pPr>
      <w:spacing w:after="120"/>
      <w:jc w:val="both"/>
    </w:pPr>
    <w:rPr>
      <w:rFonts w:ascii="Arial" w:hAnsi="Arial"/>
      <w:lang w:eastAsia="zh-CN"/>
    </w:rPr>
  </w:style>
  <w:style w:type="character" w:styleId="Hyperlink">
    <w:name w:val="Hyperlink"/>
    <w:uiPriority w:val="99"/>
    <w:rsid w:val="00E20440"/>
    <w:rPr>
      <w:color w:val="0000FF"/>
      <w:u w:val="single"/>
    </w:rPr>
  </w:style>
  <w:style w:type="character" w:styleId="FollowedHyperlink">
    <w:name w:val="FollowedHyperlink"/>
    <w:unhideWhenUsed/>
    <w:rsid w:val="00E20440"/>
    <w:rPr>
      <w:color w:val="800080"/>
      <w:u w:val="single"/>
    </w:rPr>
  </w:style>
  <w:style w:type="character" w:styleId="CommentReference">
    <w:name w:val="annotation reference"/>
    <w:uiPriority w:val="99"/>
    <w:qFormat/>
    <w:rsid w:val="00E20440"/>
    <w:rPr>
      <w:sz w:val="16"/>
      <w:szCs w:val="16"/>
    </w:rPr>
  </w:style>
  <w:style w:type="paragraph" w:styleId="CommentText">
    <w:name w:val="annotation text"/>
    <w:basedOn w:val="Normal"/>
    <w:link w:val="CommentTextChar"/>
    <w:uiPriority w:val="99"/>
    <w:qFormat/>
    <w:rsid w:val="00E20440"/>
  </w:style>
  <w:style w:type="paragraph" w:styleId="CommentSubject">
    <w:name w:val="annotation subject"/>
    <w:basedOn w:val="CommentText"/>
    <w:next w:val="CommentText"/>
    <w:link w:val="CommentSubjectChar"/>
    <w:rsid w:val="00E20440"/>
    <w:rPr>
      <w:b/>
      <w:bCs/>
    </w:rPr>
  </w:style>
  <w:style w:type="character" w:customStyle="1" w:styleId="Heading1Char">
    <w:name w:val="Heading 1 Char"/>
    <w:link w:val="Heading1"/>
    <w:rsid w:val="00E20440"/>
    <w:rPr>
      <w:rFonts w:ascii="Arial" w:hAnsi="Arial"/>
      <w:sz w:val="36"/>
      <w:lang w:eastAsia="ja-JP"/>
    </w:rPr>
  </w:style>
  <w:style w:type="paragraph" w:customStyle="1" w:styleId="B1">
    <w:name w:val="B1"/>
    <w:basedOn w:val="List"/>
    <w:link w:val="B1Char1"/>
    <w:rsid w:val="00E20440"/>
    <w:rPr>
      <w:rFonts w:ascii="Times New Roman" w:hAnsi="Times New Roman"/>
    </w:rPr>
  </w:style>
  <w:style w:type="paragraph" w:customStyle="1" w:styleId="B2">
    <w:name w:val="B2"/>
    <w:basedOn w:val="List2"/>
    <w:link w:val="B2Char"/>
    <w:rsid w:val="00E20440"/>
    <w:rPr>
      <w:rFonts w:ascii="Times New Roman" w:hAnsi="Times New Roman"/>
    </w:rPr>
  </w:style>
  <w:style w:type="paragraph" w:customStyle="1" w:styleId="B3">
    <w:name w:val="B3"/>
    <w:basedOn w:val="List3"/>
    <w:link w:val="B3Char2"/>
    <w:rsid w:val="00E20440"/>
    <w:rPr>
      <w:rFonts w:ascii="Times New Roman" w:hAnsi="Times New Roman"/>
    </w:rPr>
  </w:style>
  <w:style w:type="paragraph" w:customStyle="1" w:styleId="B4">
    <w:name w:val="B4"/>
    <w:basedOn w:val="List4"/>
    <w:link w:val="B4Char"/>
    <w:rsid w:val="00E20440"/>
    <w:rPr>
      <w:rFonts w:ascii="Times New Roman" w:hAnsi="Times New Roman"/>
    </w:rPr>
  </w:style>
  <w:style w:type="paragraph" w:customStyle="1" w:styleId="Proposal">
    <w:name w:val="Proposal"/>
    <w:basedOn w:val="BodyText"/>
    <w:qFormat/>
    <w:rsid w:val="00E20440"/>
    <w:pPr>
      <w:numPr>
        <w:numId w:val="3"/>
      </w:numPr>
      <w:tabs>
        <w:tab w:val="clear" w:pos="1304"/>
        <w:tab w:val="left" w:pos="1701"/>
      </w:tabs>
      <w:ind w:left="1701" w:hanging="1701"/>
    </w:pPr>
    <w:rPr>
      <w:b/>
      <w:bCs/>
    </w:rPr>
  </w:style>
  <w:style w:type="character" w:customStyle="1" w:styleId="BodyTextChar">
    <w:name w:val="Body Text Char"/>
    <w:link w:val="BodyText"/>
    <w:rsid w:val="00E20440"/>
    <w:rPr>
      <w:rFonts w:ascii="Arial" w:hAnsi="Arial"/>
      <w:lang w:eastAsia="zh-CN"/>
    </w:rPr>
  </w:style>
  <w:style w:type="paragraph" w:customStyle="1" w:styleId="B5">
    <w:name w:val="B5"/>
    <w:basedOn w:val="List5"/>
    <w:link w:val="B5Char"/>
    <w:rsid w:val="00E20440"/>
    <w:rPr>
      <w:rFonts w:ascii="Times New Roman" w:hAnsi="Times New Roman"/>
    </w:rPr>
  </w:style>
  <w:style w:type="paragraph" w:customStyle="1" w:styleId="EX">
    <w:name w:val="EX"/>
    <w:basedOn w:val="Normal"/>
    <w:rsid w:val="00E20440"/>
    <w:pPr>
      <w:keepLines/>
      <w:ind w:left="1702" w:hanging="1418"/>
    </w:pPr>
  </w:style>
  <w:style w:type="paragraph" w:customStyle="1" w:styleId="EW">
    <w:name w:val="EW"/>
    <w:basedOn w:val="EX"/>
    <w:rsid w:val="00E20440"/>
    <w:pPr>
      <w:spacing w:after="0"/>
    </w:pPr>
  </w:style>
  <w:style w:type="paragraph" w:customStyle="1" w:styleId="TAL">
    <w:name w:val="TAL"/>
    <w:basedOn w:val="Normal"/>
    <w:link w:val="TALCar"/>
    <w:rsid w:val="00E20440"/>
    <w:pPr>
      <w:keepNext/>
      <w:keepLines/>
      <w:spacing w:after="0"/>
    </w:pPr>
    <w:rPr>
      <w:rFonts w:ascii="Arial" w:hAnsi="Arial"/>
      <w:sz w:val="18"/>
      <w:lang w:val="x-none" w:eastAsia="x-none"/>
    </w:rPr>
  </w:style>
  <w:style w:type="paragraph" w:customStyle="1" w:styleId="TAC">
    <w:name w:val="TAC"/>
    <w:basedOn w:val="TAL"/>
    <w:rsid w:val="00E20440"/>
    <w:pPr>
      <w:jc w:val="center"/>
    </w:pPr>
  </w:style>
  <w:style w:type="paragraph" w:customStyle="1" w:styleId="TAH">
    <w:name w:val="TAH"/>
    <w:basedOn w:val="TAC"/>
    <w:link w:val="TAHCar"/>
    <w:rsid w:val="00E20440"/>
    <w:rPr>
      <w:b/>
    </w:rPr>
  </w:style>
  <w:style w:type="paragraph" w:customStyle="1" w:styleId="TAN">
    <w:name w:val="TAN"/>
    <w:basedOn w:val="TAL"/>
    <w:rsid w:val="00E20440"/>
    <w:pPr>
      <w:ind w:left="851" w:hanging="851"/>
    </w:pPr>
  </w:style>
  <w:style w:type="paragraph" w:customStyle="1" w:styleId="TAR">
    <w:name w:val="TAR"/>
    <w:basedOn w:val="TAL"/>
    <w:rsid w:val="00E20440"/>
    <w:pPr>
      <w:jc w:val="right"/>
    </w:pPr>
  </w:style>
  <w:style w:type="paragraph" w:customStyle="1" w:styleId="TH">
    <w:name w:val="TH"/>
    <w:basedOn w:val="Normal"/>
    <w:link w:val="THChar"/>
    <w:rsid w:val="00E20440"/>
    <w:pPr>
      <w:keepNext/>
      <w:keepLines/>
      <w:spacing w:before="60"/>
      <w:jc w:val="center"/>
    </w:pPr>
    <w:rPr>
      <w:rFonts w:ascii="Arial" w:hAnsi="Arial"/>
      <w:b/>
      <w:lang w:val="x-none" w:eastAsia="x-none"/>
    </w:rPr>
  </w:style>
  <w:style w:type="paragraph" w:customStyle="1" w:styleId="TF">
    <w:name w:val="TF"/>
    <w:basedOn w:val="TH"/>
    <w:link w:val="TFChar"/>
    <w:rsid w:val="00E20440"/>
    <w:pPr>
      <w:keepNext w:val="0"/>
      <w:spacing w:before="0" w:after="240"/>
    </w:pPr>
  </w:style>
  <w:style w:type="paragraph" w:customStyle="1" w:styleId="TT">
    <w:name w:val="TT"/>
    <w:basedOn w:val="Heading1"/>
    <w:next w:val="Normal"/>
    <w:rsid w:val="00E20440"/>
    <w:pPr>
      <w:outlineLvl w:val="9"/>
    </w:pPr>
  </w:style>
  <w:style w:type="paragraph" w:customStyle="1" w:styleId="ZA">
    <w:name w:val="ZA"/>
    <w:rsid w:val="00E204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204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2044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204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20440"/>
  </w:style>
  <w:style w:type="paragraph" w:customStyle="1" w:styleId="ZH">
    <w:name w:val="ZH"/>
    <w:rsid w:val="00E2044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204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20440"/>
    <w:pPr>
      <w:framePr w:hRule="auto" w:wrap="notBeside" w:y="852"/>
    </w:pPr>
    <w:rPr>
      <w:i w:val="0"/>
      <w:sz w:val="40"/>
    </w:rPr>
  </w:style>
  <w:style w:type="paragraph" w:customStyle="1" w:styleId="ZU">
    <w:name w:val="ZU"/>
    <w:rsid w:val="00E204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20440"/>
    <w:pPr>
      <w:framePr w:wrap="notBeside" w:y="16161"/>
    </w:pPr>
  </w:style>
  <w:style w:type="paragraph" w:customStyle="1" w:styleId="FP">
    <w:name w:val="FP"/>
    <w:basedOn w:val="Normal"/>
    <w:rsid w:val="00E20440"/>
    <w:pPr>
      <w:spacing w:after="0"/>
    </w:pPr>
  </w:style>
  <w:style w:type="paragraph" w:customStyle="1" w:styleId="Observation">
    <w:name w:val="Observation"/>
    <w:basedOn w:val="Proposal"/>
    <w:qFormat/>
    <w:rsid w:val="00E20440"/>
    <w:pPr>
      <w:numPr>
        <w:numId w:val="13"/>
      </w:numPr>
      <w:ind w:left="1701" w:hanging="1701"/>
    </w:pPr>
    <w:rPr>
      <w:lang w:eastAsia="ja-JP"/>
    </w:rPr>
  </w:style>
  <w:style w:type="paragraph" w:styleId="TableofFigures">
    <w:name w:val="table of figures"/>
    <w:basedOn w:val="BodyText"/>
    <w:next w:val="Normal"/>
    <w:uiPriority w:val="99"/>
    <w:rsid w:val="00E20440"/>
    <w:pPr>
      <w:ind w:left="1701" w:hanging="1701"/>
      <w:jc w:val="left"/>
    </w:pPr>
    <w:rPr>
      <w:b/>
    </w:rPr>
  </w:style>
  <w:style w:type="character" w:customStyle="1" w:styleId="B1Char1">
    <w:name w:val="B1 Char1"/>
    <w:link w:val="B1"/>
    <w:qFormat/>
    <w:rsid w:val="00E20440"/>
    <w:rPr>
      <w:rFonts w:ascii="Times New Roman" w:hAnsi="Times New Roman"/>
      <w:lang w:eastAsia="zh-CN"/>
    </w:rPr>
  </w:style>
  <w:style w:type="character" w:customStyle="1" w:styleId="B2Char">
    <w:name w:val="B2 Char"/>
    <w:link w:val="B2"/>
    <w:qFormat/>
    <w:rsid w:val="00E20440"/>
    <w:rPr>
      <w:rFonts w:ascii="Times New Roman" w:hAnsi="Times New Roman"/>
      <w:lang w:eastAsia="ja-JP"/>
    </w:rPr>
  </w:style>
  <w:style w:type="character" w:customStyle="1" w:styleId="B3Char2">
    <w:name w:val="B3 Char2"/>
    <w:link w:val="B3"/>
    <w:qFormat/>
    <w:rsid w:val="00E20440"/>
    <w:rPr>
      <w:rFonts w:ascii="Times New Roman" w:hAnsi="Times New Roman"/>
      <w:lang w:eastAsia="ja-JP"/>
    </w:rPr>
  </w:style>
  <w:style w:type="character" w:customStyle="1" w:styleId="B4Char">
    <w:name w:val="B4 Char"/>
    <w:link w:val="B4"/>
    <w:rsid w:val="00E20440"/>
    <w:rPr>
      <w:rFonts w:ascii="Times New Roman" w:hAnsi="Times New Roman"/>
      <w:lang w:eastAsia="ja-JP"/>
    </w:rPr>
  </w:style>
  <w:style w:type="character" w:customStyle="1" w:styleId="B5Char">
    <w:name w:val="B5 Char"/>
    <w:link w:val="B5"/>
    <w:rsid w:val="00E20440"/>
    <w:rPr>
      <w:rFonts w:ascii="Times New Roman" w:hAnsi="Times New Roman"/>
      <w:lang w:eastAsia="ja-JP"/>
    </w:rPr>
  </w:style>
  <w:style w:type="paragraph" w:customStyle="1" w:styleId="B6">
    <w:name w:val="B6"/>
    <w:basedOn w:val="B5"/>
    <w:link w:val="B6Char"/>
    <w:rsid w:val="00E20440"/>
    <w:pPr>
      <w:ind w:left="1985"/>
    </w:pPr>
  </w:style>
  <w:style w:type="character" w:customStyle="1" w:styleId="B6Char">
    <w:name w:val="B6 Char"/>
    <w:link w:val="B6"/>
    <w:rsid w:val="00E20440"/>
    <w:rPr>
      <w:rFonts w:ascii="Times New Roman" w:hAnsi="Times New Roman"/>
      <w:lang w:eastAsia="ja-JP"/>
    </w:rPr>
  </w:style>
  <w:style w:type="paragraph" w:customStyle="1" w:styleId="B7">
    <w:name w:val="B7"/>
    <w:basedOn w:val="B6"/>
    <w:link w:val="B7Char"/>
    <w:rsid w:val="00E20440"/>
    <w:pPr>
      <w:ind w:left="2269"/>
    </w:pPr>
  </w:style>
  <w:style w:type="character" w:customStyle="1" w:styleId="B7Char">
    <w:name w:val="B7 Char"/>
    <w:basedOn w:val="B6Char"/>
    <w:link w:val="B7"/>
    <w:rsid w:val="00E20440"/>
    <w:rPr>
      <w:rFonts w:ascii="Times New Roman" w:hAnsi="Times New Roman"/>
      <w:lang w:eastAsia="ja-JP"/>
    </w:rPr>
  </w:style>
  <w:style w:type="paragraph" w:customStyle="1" w:styleId="B8">
    <w:name w:val="B8"/>
    <w:basedOn w:val="B7"/>
    <w:qFormat/>
    <w:rsid w:val="00E20440"/>
    <w:pPr>
      <w:ind w:left="2552"/>
    </w:pPr>
  </w:style>
  <w:style w:type="character" w:customStyle="1" w:styleId="BalloonTextChar">
    <w:name w:val="Balloon Text Char"/>
    <w:link w:val="BalloonText"/>
    <w:rsid w:val="00E20440"/>
    <w:rPr>
      <w:rFonts w:ascii="Segoe UI" w:hAnsi="Segoe UI" w:cs="Segoe UI"/>
      <w:sz w:val="18"/>
      <w:szCs w:val="18"/>
      <w:lang w:eastAsia="ja-JP"/>
    </w:rPr>
  </w:style>
  <w:style w:type="character" w:customStyle="1" w:styleId="CommentTextChar">
    <w:name w:val="Comment Text Char"/>
    <w:link w:val="CommentText"/>
    <w:uiPriority w:val="99"/>
    <w:qFormat/>
    <w:rsid w:val="00E20440"/>
    <w:rPr>
      <w:rFonts w:ascii="Times New Roman" w:hAnsi="Times New Roman"/>
      <w:lang w:eastAsia="ja-JP"/>
    </w:rPr>
  </w:style>
  <w:style w:type="character" w:customStyle="1" w:styleId="CommentSubjectChar">
    <w:name w:val="Comment Subject Char"/>
    <w:link w:val="CommentSubject"/>
    <w:rsid w:val="00E20440"/>
    <w:rPr>
      <w:rFonts w:ascii="Times New Roman" w:hAnsi="Times New Roman"/>
      <w:b/>
      <w:bCs/>
      <w:lang w:eastAsia="ja-JP"/>
    </w:rPr>
  </w:style>
  <w:style w:type="paragraph" w:customStyle="1" w:styleId="CRCoverPage">
    <w:name w:val="CR Cover Page"/>
    <w:link w:val="CRCoverPageZchn"/>
    <w:rsid w:val="00E20440"/>
    <w:pPr>
      <w:spacing w:after="120"/>
    </w:pPr>
    <w:rPr>
      <w:rFonts w:ascii="Arial" w:hAnsi="Arial"/>
      <w:lang w:eastAsia="ko-KR"/>
    </w:rPr>
  </w:style>
  <w:style w:type="character" w:customStyle="1" w:styleId="CRCoverPageZchn">
    <w:name w:val="CR Cover Page Zchn"/>
    <w:link w:val="CRCoverPage"/>
    <w:rsid w:val="00E20440"/>
    <w:rPr>
      <w:rFonts w:ascii="Arial" w:hAnsi="Arial"/>
      <w:lang w:eastAsia="ko-KR"/>
    </w:rPr>
  </w:style>
  <w:style w:type="paragraph" w:customStyle="1" w:styleId="Doc-text2">
    <w:name w:val="Doc-text2"/>
    <w:basedOn w:val="Normal"/>
    <w:link w:val="Doc-text2Char"/>
    <w:qFormat/>
    <w:rsid w:val="00E2044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20440"/>
    <w:rPr>
      <w:rFonts w:ascii="Arial" w:eastAsia="MS Mincho" w:hAnsi="Arial"/>
      <w:szCs w:val="24"/>
      <w:lang w:val="x-none" w:eastAsia="x-none"/>
    </w:rPr>
  </w:style>
  <w:style w:type="character" w:customStyle="1" w:styleId="DocumentMapChar">
    <w:name w:val="Document Map Char"/>
    <w:link w:val="DocumentMap"/>
    <w:rsid w:val="00E20440"/>
    <w:rPr>
      <w:rFonts w:ascii="Tahoma" w:hAnsi="Tahoma" w:cs="Tahoma"/>
      <w:shd w:val="clear" w:color="auto" w:fill="000080"/>
      <w:lang w:eastAsia="ja-JP"/>
    </w:rPr>
  </w:style>
  <w:style w:type="paragraph" w:customStyle="1" w:styleId="NO">
    <w:name w:val="NO"/>
    <w:basedOn w:val="Normal"/>
    <w:link w:val="NOChar"/>
    <w:rsid w:val="00E20440"/>
    <w:pPr>
      <w:keepLines/>
      <w:ind w:left="1135" w:hanging="851"/>
    </w:pPr>
  </w:style>
  <w:style w:type="character" w:customStyle="1" w:styleId="NOChar">
    <w:name w:val="NO Char"/>
    <w:link w:val="NO"/>
    <w:qFormat/>
    <w:rsid w:val="00E20440"/>
    <w:rPr>
      <w:rFonts w:ascii="Times New Roman" w:hAnsi="Times New Roman"/>
      <w:lang w:eastAsia="ja-JP"/>
    </w:rPr>
  </w:style>
  <w:style w:type="character" w:customStyle="1" w:styleId="EditorsNoteChar">
    <w:name w:val="Editor's Note Char"/>
    <w:link w:val="EditorsNote"/>
    <w:rsid w:val="00E20440"/>
    <w:rPr>
      <w:rFonts w:ascii="Times New Roman" w:hAnsi="Times New Roman"/>
      <w:color w:val="FF0000"/>
      <w:lang w:val="x-none" w:eastAsia="x-none"/>
    </w:rPr>
  </w:style>
  <w:style w:type="paragraph" w:customStyle="1" w:styleId="EmailDiscussion">
    <w:name w:val="EmailDiscussion"/>
    <w:basedOn w:val="Normal"/>
    <w:next w:val="Normal"/>
    <w:rsid w:val="00E20440"/>
    <w:pPr>
      <w:numPr>
        <w:numId w:val="14"/>
      </w:numPr>
      <w:spacing w:before="40" w:after="0"/>
    </w:pPr>
    <w:rPr>
      <w:rFonts w:ascii="Arial" w:eastAsia="MS Mincho" w:hAnsi="Arial"/>
      <w:b/>
      <w:szCs w:val="24"/>
      <w:lang w:eastAsia="en-GB"/>
    </w:rPr>
  </w:style>
  <w:style w:type="character" w:styleId="Emphasis">
    <w:name w:val="Emphasis"/>
    <w:qFormat/>
    <w:rsid w:val="00E20440"/>
    <w:rPr>
      <w:i/>
      <w:iCs/>
    </w:rPr>
  </w:style>
  <w:style w:type="paragraph" w:customStyle="1" w:styleId="FigureTitle">
    <w:name w:val="Figure_Title"/>
    <w:basedOn w:val="Normal"/>
    <w:next w:val="Normal"/>
    <w:rsid w:val="00E2044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20440"/>
    <w:rPr>
      <w:rFonts w:ascii="Arial" w:hAnsi="Arial"/>
      <w:b/>
      <w:noProof/>
      <w:sz w:val="18"/>
      <w:lang w:eastAsia="ja-JP"/>
    </w:rPr>
  </w:style>
  <w:style w:type="character" w:customStyle="1" w:styleId="FooterChar">
    <w:name w:val="Footer Char"/>
    <w:link w:val="Footer"/>
    <w:rsid w:val="00E20440"/>
    <w:rPr>
      <w:rFonts w:ascii="Arial" w:hAnsi="Arial"/>
      <w:b/>
      <w:i/>
      <w:noProof/>
      <w:sz w:val="18"/>
      <w:lang w:eastAsia="ja-JP"/>
    </w:rPr>
  </w:style>
  <w:style w:type="character" w:customStyle="1" w:styleId="FootnoteTextChar">
    <w:name w:val="Footnote Text Char"/>
    <w:link w:val="FootnoteText"/>
    <w:rsid w:val="00E20440"/>
    <w:rPr>
      <w:rFonts w:ascii="Times New Roman" w:hAnsi="Times New Roman"/>
      <w:sz w:val="16"/>
      <w:lang w:eastAsia="ja-JP"/>
    </w:rPr>
  </w:style>
  <w:style w:type="paragraph" w:customStyle="1" w:styleId="Guidance">
    <w:name w:val="Guidance"/>
    <w:basedOn w:val="Normal"/>
    <w:rsid w:val="00E20440"/>
    <w:rPr>
      <w:i/>
      <w:color w:val="0000FF"/>
    </w:rPr>
  </w:style>
  <w:style w:type="character" w:customStyle="1" w:styleId="Heading2Char">
    <w:name w:val="Heading 2 Char"/>
    <w:link w:val="Heading2"/>
    <w:rsid w:val="00E20440"/>
    <w:rPr>
      <w:rFonts w:ascii="Arial" w:hAnsi="Arial"/>
      <w:sz w:val="32"/>
      <w:lang w:eastAsia="ja-JP"/>
    </w:rPr>
  </w:style>
  <w:style w:type="character" w:customStyle="1" w:styleId="Heading3Char">
    <w:name w:val="Heading 3 Char"/>
    <w:link w:val="Heading3"/>
    <w:rsid w:val="00E20440"/>
    <w:rPr>
      <w:rFonts w:ascii="Arial" w:hAnsi="Arial"/>
      <w:sz w:val="28"/>
      <w:lang w:eastAsia="ja-JP"/>
    </w:rPr>
  </w:style>
  <w:style w:type="character" w:customStyle="1" w:styleId="Heading4Char">
    <w:name w:val="Heading 4 Char"/>
    <w:link w:val="Heading4"/>
    <w:rsid w:val="00E20440"/>
    <w:rPr>
      <w:rFonts w:ascii="Arial" w:hAnsi="Arial"/>
      <w:sz w:val="24"/>
      <w:lang w:eastAsia="ja-JP"/>
    </w:rPr>
  </w:style>
  <w:style w:type="character" w:customStyle="1" w:styleId="Heading5Char">
    <w:name w:val="Heading 5 Char"/>
    <w:link w:val="Heading5"/>
    <w:rsid w:val="00E20440"/>
    <w:rPr>
      <w:rFonts w:ascii="Arial" w:hAnsi="Arial"/>
      <w:sz w:val="22"/>
      <w:lang w:eastAsia="ja-JP"/>
    </w:rPr>
  </w:style>
  <w:style w:type="paragraph" w:customStyle="1" w:styleId="H6">
    <w:name w:val="H6"/>
    <w:basedOn w:val="Heading5"/>
    <w:next w:val="Normal"/>
    <w:rsid w:val="00E20440"/>
    <w:pPr>
      <w:ind w:left="1985" w:hanging="1985"/>
      <w:outlineLvl w:val="9"/>
    </w:pPr>
    <w:rPr>
      <w:sz w:val="20"/>
    </w:rPr>
  </w:style>
  <w:style w:type="character" w:customStyle="1" w:styleId="Heading6Char">
    <w:name w:val="Heading 6 Char"/>
    <w:link w:val="Heading6"/>
    <w:rsid w:val="00E20440"/>
    <w:rPr>
      <w:rFonts w:ascii="Arial" w:hAnsi="Arial"/>
      <w:lang w:eastAsia="ja-JP"/>
    </w:rPr>
  </w:style>
  <w:style w:type="character" w:customStyle="1" w:styleId="Heading7Char">
    <w:name w:val="Heading 7 Char"/>
    <w:link w:val="Heading7"/>
    <w:rsid w:val="00E20440"/>
    <w:rPr>
      <w:rFonts w:ascii="Arial" w:hAnsi="Arial"/>
      <w:lang w:eastAsia="ja-JP"/>
    </w:rPr>
  </w:style>
  <w:style w:type="character" w:customStyle="1" w:styleId="Heading8Char">
    <w:name w:val="Heading 8 Char"/>
    <w:link w:val="Heading8"/>
    <w:rsid w:val="00E20440"/>
    <w:rPr>
      <w:rFonts w:ascii="Arial" w:hAnsi="Arial"/>
      <w:sz w:val="36"/>
      <w:lang w:eastAsia="ja-JP"/>
    </w:rPr>
  </w:style>
  <w:style w:type="character" w:customStyle="1" w:styleId="Heading9Char">
    <w:name w:val="Heading 9 Char"/>
    <w:link w:val="Heading9"/>
    <w:rsid w:val="00E20440"/>
    <w:rPr>
      <w:rFonts w:ascii="Arial" w:hAnsi="Arial"/>
      <w:sz w:val="36"/>
      <w:lang w:eastAsia="ja-JP"/>
    </w:rPr>
  </w:style>
  <w:style w:type="character" w:styleId="HTMLCode">
    <w:name w:val="HTML Code"/>
    <w:uiPriority w:val="99"/>
    <w:unhideWhenUsed/>
    <w:rsid w:val="00E20440"/>
    <w:rPr>
      <w:rFonts w:ascii="Courier New" w:eastAsia="Times New Roman" w:hAnsi="Courier New" w:cs="Courier New"/>
      <w:sz w:val="20"/>
      <w:szCs w:val="20"/>
    </w:rPr>
  </w:style>
  <w:style w:type="paragraph" w:styleId="IndexHeading">
    <w:name w:val="index heading"/>
    <w:basedOn w:val="Normal"/>
    <w:next w:val="Normal"/>
    <w:rsid w:val="00E20440"/>
    <w:pPr>
      <w:pBdr>
        <w:top w:val="single" w:sz="12" w:space="0" w:color="auto"/>
      </w:pBdr>
      <w:spacing w:before="360" w:after="240"/>
    </w:pPr>
    <w:rPr>
      <w:b/>
      <w:i/>
      <w:sz w:val="26"/>
      <w:lang w:eastAsia="en-GB"/>
    </w:rPr>
  </w:style>
  <w:style w:type="paragraph" w:customStyle="1" w:styleId="LD">
    <w:name w:val="LD"/>
    <w:rsid w:val="00E2044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
    <w:basedOn w:val="Normal"/>
    <w:link w:val="ListParagraphChar"/>
    <w:uiPriority w:val="34"/>
    <w:qFormat/>
    <w:rsid w:val="00E20440"/>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locked/>
    <w:rsid w:val="00E20440"/>
    <w:rPr>
      <w:rFonts w:ascii="Calibri" w:eastAsia="Calibri" w:hAnsi="Calibri"/>
      <w:sz w:val="22"/>
      <w:szCs w:val="22"/>
      <w:lang w:val="x-none" w:eastAsia="en-US"/>
    </w:rPr>
  </w:style>
  <w:style w:type="paragraph" w:customStyle="1" w:styleId="NF">
    <w:name w:val="NF"/>
    <w:basedOn w:val="NO"/>
    <w:rsid w:val="00E20440"/>
    <w:pPr>
      <w:keepNext/>
      <w:spacing w:after="0"/>
    </w:pPr>
    <w:rPr>
      <w:rFonts w:ascii="Arial" w:hAnsi="Arial"/>
      <w:sz w:val="18"/>
    </w:rPr>
  </w:style>
  <w:style w:type="paragraph" w:customStyle="1" w:styleId="NW">
    <w:name w:val="NW"/>
    <w:basedOn w:val="NO"/>
    <w:rsid w:val="00E20440"/>
    <w:pPr>
      <w:spacing w:after="0"/>
    </w:pPr>
  </w:style>
  <w:style w:type="paragraph" w:customStyle="1" w:styleId="PL">
    <w:name w:val="PL"/>
    <w:link w:val="PLChar"/>
    <w:qFormat/>
    <w:rsid w:val="00E20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20440"/>
    <w:rPr>
      <w:rFonts w:ascii="Courier New" w:eastAsia="Batang" w:hAnsi="Courier New"/>
      <w:noProof/>
      <w:sz w:val="16"/>
      <w:shd w:val="clear" w:color="auto" w:fill="E6E6E6"/>
      <w:lang w:eastAsia="sv-SE"/>
    </w:rPr>
  </w:style>
  <w:style w:type="paragraph" w:styleId="PlainText">
    <w:name w:val="Plain Text"/>
    <w:basedOn w:val="Normal"/>
    <w:link w:val="PlainTextChar"/>
    <w:rsid w:val="00E20440"/>
    <w:rPr>
      <w:rFonts w:ascii="Courier New" w:hAnsi="Courier New"/>
      <w:lang w:val="nb-NO"/>
    </w:rPr>
  </w:style>
  <w:style w:type="character" w:customStyle="1" w:styleId="PlainTextChar">
    <w:name w:val="Plain Text Char"/>
    <w:link w:val="PlainText"/>
    <w:rsid w:val="00E20440"/>
    <w:rPr>
      <w:rFonts w:ascii="Courier New" w:hAnsi="Courier New"/>
      <w:lang w:val="nb-NO" w:eastAsia="ja-JP"/>
    </w:rPr>
  </w:style>
  <w:style w:type="character" w:styleId="Strong">
    <w:name w:val="Strong"/>
    <w:uiPriority w:val="22"/>
    <w:qFormat/>
    <w:rsid w:val="00E20440"/>
    <w:rPr>
      <w:b/>
      <w:bCs/>
    </w:rPr>
  </w:style>
  <w:style w:type="table" w:styleId="TableGrid">
    <w:name w:val="Table Grid"/>
    <w:basedOn w:val="TableNormal"/>
    <w:uiPriority w:val="39"/>
    <w:rsid w:val="00E2044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20440"/>
    <w:rPr>
      <w:rFonts w:ascii="Arial" w:hAnsi="Arial"/>
      <w:sz w:val="18"/>
      <w:lang w:val="x-none" w:eastAsia="x-none"/>
    </w:rPr>
  </w:style>
  <w:style w:type="character" w:customStyle="1" w:styleId="TAHCar">
    <w:name w:val="TAH Car"/>
    <w:link w:val="TAH"/>
    <w:locked/>
    <w:rsid w:val="00E20440"/>
    <w:rPr>
      <w:rFonts w:ascii="Arial" w:hAnsi="Arial"/>
      <w:b/>
      <w:sz w:val="18"/>
      <w:lang w:val="x-none" w:eastAsia="x-none"/>
    </w:rPr>
  </w:style>
  <w:style w:type="character" w:customStyle="1" w:styleId="THChar">
    <w:name w:val="TH Char"/>
    <w:link w:val="TH"/>
    <w:rsid w:val="00E20440"/>
    <w:rPr>
      <w:rFonts w:ascii="Arial" w:hAnsi="Arial"/>
      <w:b/>
      <w:lang w:val="x-none" w:eastAsia="x-none"/>
    </w:rPr>
  </w:style>
  <w:style w:type="paragraph" w:customStyle="1" w:styleId="TAJ">
    <w:name w:val="TAJ"/>
    <w:basedOn w:val="TH"/>
    <w:rsid w:val="00E20440"/>
  </w:style>
  <w:style w:type="paragraph" w:customStyle="1" w:styleId="TALCharChar">
    <w:name w:val="TAL Char Char"/>
    <w:basedOn w:val="Normal"/>
    <w:link w:val="TALCharCharChar"/>
    <w:rsid w:val="00E2044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20440"/>
    <w:rPr>
      <w:rFonts w:ascii="Arial" w:eastAsia="Malgun Gothic" w:hAnsi="Arial"/>
      <w:sz w:val="18"/>
      <w:lang w:val="x-none" w:eastAsia="x-none"/>
    </w:rPr>
  </w:style>
  <w:style w:type="character" w:customStyle="1" w:styleId="TFChar">
    <w:name w:val="TF Char"/>
    <w:link w:val="TF"/>
    <w:rsid w:val="00E20440"/>
    <w:rPr>
      <w:rFonts w:ascii="Arial" w:hAnsi="Arial"/>
      <w:b/>
      <w:lang w:val="x-none" w:eastAsia="x-none"/>
    </w:rPr>
  </w:style>
  <w:style w:type="paragraph" w:styleId="ListContinue">
    <w:name w:val="List Continue"/>
    <w:basedOn w:val="Normal"/>
    <w:rsid w:val="00E20440"/>
    <w:pPr>
      <w:spacing w:after="120"/>
      <w:ind w:left="283"/>
      <w:contextualSpacing/>
    </w:pPr>
    <w:rPr>
      <w:rFonts w:ascii="Arial" w:hAnsi="Arial"/>
    </w:rPr>
  </w:style>
  <w:style w:type="paragraph" w:styleId="ListContinue2">
    <w:name w:val="List Continue 2"/>
    <w:basedOn w:val="Normal"/>
    <w:rsid w:val="00E20440"/>
    <w:pPr>
      <w:spacing w:after="120"/>
      <w:ind w:left="566"/>
      <w:contextualSpacing/>
    </w:pPr>
    <w:rPr>
      <w:rFonts w:ascii="Arial" w:hAnsi="Arial"/>
    </w:rPr>
  </w:style>
  <w:style w:type="paragraph" w:styleId="ListNumber3">
    <w:name w:val="List Number 3"/>
    <w:basedOn w:val="ListNumber2"/>
    <w:rsid w:val="00E20440"/>
    <w:pPr>
      <w:numPr>
        <w:numId w:val="10"/>
      </w:numPr>
      <w:contextualSpacing/>
    </w:pPr>
  </w:style>
  <w:style w:type="paragraph" w:customStyle="1" w:styleId="paragraph">
    <w:name w:val="paragraph"/>
    <w:basedOn w:val="Normal"/>
    <w:rsid w:val="00F12A5F"/>
    <w:pPr>
      <w:overflowPunct/>
      <w:autoSpaceDE/>
      <w:autoSpaceDN/>
      <w:adjustRightInd/>
      <w:spacing w:before="100" w:beforeAutospacing="1" w:after="100" w:afterAutospacing="1"/>
      <w:textAlignment w:val="auto"/>
    </w:pPr>
    <w:rPr>
      <w:sz w:val="24"/>
      <w:szCs w:val="24"/>
      <w:lang w:val="sv-SE" w:eastAsia="sv-SE"/>
    </w:rPr>
  </w:style>
  <w:style w:type="character" w:customStyle="1" w:styleId="normaltextrun">
    <w:name w:val="normaltextrun"/>
    <w:basedOn w:val="DefaultParagraphFont"/>
    <w:rsid w:val="00F12A5F"/>
  </w:style>
  <w:style w:type="character" w:customStyle="1" w:styleId="eop">
    <w:name w:val="eop"/>
    <w:basedOn w:val="DefaultParagraphFont"/>
    <w:rsid w:val="00F12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7496289">
      <w:bodyDiv w:val="1"/>
      <w:marLeft w:val="0"/>
      <w:marRight w:val="0"/>
      <w:marTop w:val="0"/>
      <w:marBottom w:val="0"/>
      <w:divBdr>
        <w:top w:val="none" w:sz="0" w:space="0" w:color="auto"/>
        <w:left w:val="none" w:sz="0" w:space="0" w:color="auto"/>
        <w:bottom w:val="none" w:sz="0" w:space="0" w:color="auto"/>
        <w:right w:val="none" w:sz="0" w:space="0" w:color="auto"/>
      </w:divBdr>
      <w:divsChild>
        <w:div w:id="1947686531">
          <w:marLeft w:val="0"/>
          <w:marRight w:val="0"/>
          <w:marTop w:val="0"/>
          <w:marBottom w:val="0"/>
          <w:divBdr>
            <w:top w:val="none" w:sz="0" w:space="0" w:color="auto"/>
            <w:left w:val="none" w:sz="0" w:space="0" w:color="auto"/>
            <w:bottom w:val="none" w:sz="0" w:space="0" w:color="auto"/>
            <w:right w:val="none" w:sz="0" w:space="0" w:color="auto"/>
          </w:divBdr>
          <w:divsChild>
            <w:div w:id="130431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DD0AA-2F82-4A35-9455-04862A16EC51}">
  <ds:schemaRefs>
    <ds:schemaRef ds:uri="http://schemas.microsoft.com/sharepoint/v3/contenttype/forms"/>
  </ds:schemaRefs>
</ds:datastoreItem>
</file>

<file path=customXml/itemProps2.xml><?xml version="1.0" encoding="utf-8"?>
<ds:datastoreItem xmlns:ds="http://schemas.openxmlformats.org/officeDocument/2006/customXml" ds:itemID="{0153929E-E6A3-4E4A-994D-14F2B154F10B}">
  <ds:schemaRefs>
    <ds:schemaRef ds:uri="2f282d3b-eb4a-4b09-b61f-b9593442e286"/>
    <ds:schemaRef ds:uri="http://www.w3.org/XML/1998/namespace"/>
    <ds:schemaRef ds:uri="http://purl.org/dc/dcmitype/"/>
    <ds:schemaRef ds:uri="9b239327-9e80-40e4-b1b7-4394fed77a33"/>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11AD4ADA-C6D0-4CEE-80EE-D2F8F5E3940B}"/>
</file>

<file path=customXml/itemProps4.xml><?xml version="1.0" encoding="utf-8"?>
<ds:datastoreItem xmlns:ds="http://schemas.openxmlformats.org/officeDocument/2006/customXml" ds:itemID="{54CCCEA4-7058-4411-91D0-ADA4D3660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809</TotalTime>
  <Pages>12</Pages>
  <Words>4676</Words>
  <Characters>24789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29407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41</cp:revision>
  <cp:lastPrinted>2008-01-31T07:09:00Z</cp:lastPrinted>
  <dcterms:created xsi:type="dcterms:W3CDTF">2019-08-08T06:44:00Z</dcterms:created>
  <dcterms:modified xsi:type="dcterms:W3CDTF">2019-08-16T16:58:00Z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2019-03-21T23:00:00Z</vt:filetime>
  </property>
  <property fmtid="{D5CDD505-2E9C-101B-9397-08002B2CF9AE}" pid="3" name="ContentTypeId">
    <vt:lpwstr>0x010100F3E9551B3FDDA24EBF0A209BAAD637CA</vt:lpwstr>
  </property>
  <property fmtid="{D5CDD505-2E9C-101B-9397-08002B2CF9AE}" pid="4" name="AuthorIds_UIVersion_10">
    <vt:lpwstr>27</vt:lpwstr>
  </property>
  <property fmtid="{D5CDD505-2E9C-101B-9397-08002B2CF9AE}" pid="5" name="AuthorIds_UIVersion_15">
    <vt:lpwstr>27</vt:lpwstr>
  </property>
</Properties>
</file>